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UMOWA NR ……….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na przeprowadzenie </w:t>
      </w:r>
      <w:r>
        <w:rPr>
          <w:rFonts w:cs="Arial" w:ascii="Arial" w:hAnsi="Arial"/>
          <w:b/>
          <w:bCs/>
          <w:color w:val="000000"/>
          <w:sz w:val="20"/>
          <w:szCs w:val="20"/>
        </w:rPr>
        <w:t>treningów kompetencji i umiejętności społecznych</w:t>
      </w: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dniu …………………………..w Piekarach Śląskich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pomiędzy:</w:t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Gminą Piekary Śląskie z siedzibą przy ul. Bytomskiej 84 w Piekarach Śląskich,</w:t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NIP: 498 026 22 99,</w:t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 imieniu, której działa Miejski Ośrodek Pomocy Rodzinie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ul. Bpa Nankera 103, 41-949 Piekary Śląskie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498-01-08-463, REGON 003455014</w:t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reprezentowanym przez: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Dyrektora – Macieja Gazdę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zwanym dalej </w:t>
      </w:r>
      <w:r>
        <w:rPr>
          <w:rFonts w:cs="Arial" w:ascii="Arial" w:hAnsi="Arial"/>
          <w:b/>
          <w:sz w:val="20"/>
          <w:szCs w:val="20"/>
        </w:rPr>
        <w:t>„Zamawiającym”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NIP: ……………., REGON: </w:t>
      </w:r>
      <w:r>
        <w:rPr>
          <w:rFonts w:cs="Arial" w:ascii="Arial" w:hAnsi="Arial"/>
          <w:bCs/>
          <w:sz w:val="20"/>
          <w:szCs w:val="20"/>
        </w:rPr>
        <w:t>………………….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zwaną dalej </w:t>
      </w:r>
      <w:r>
        <w:rPr>
          <w:rFonts w:cs="Arial" w:ascii="Arial" w:hAnsi="Arial"/>
          <w:b/>
          <w:bCs/>
          <w:sz w:val="20"/>
          <w:szCs w:val="20"/>
        </w:rPr>
        <w:t>„Wykonawcą”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iCs/>
          <w:sz w:val="20"/>
          <w:szCs w:val="20"/>
          <w:lang w:eastAsia="pl-PL"/>
        </w:rPr>
        <w:t>W wyniku dokonania przez Zamawiającego wyboru oferty Wykonawcy na podstawie przeprowadzonego zapytania ofertowego dla zamówienia, do którego na podstawie art. 2 ust 1 pkt.1 ustawy z dnia 11 września  2019r.  Prawo Zamówień Publicznych nie stosuje się przepisów ustawy, została zawarta umowa o następującej treści: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</w:t>
      </w:r>
    </w:p>
    <w:p>
      <w:pPr>
        <w:pStyle w:val="Normal"/>
        <w:tabs>
          <w:tab w:val="clear" w:pos="709"/>
          <w:tab w:val="left" w:pos="426" w:leader="none"/>
        </w:tabs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Przedmiotem umowy są </w:t>
      </w:r>
      <w:r>
        <w:rPr>
          <w:rFonts w:cs="Arial" w:ascii="Arial" w:hAnsi="Arial"/>
          <w:b/>
          <w:bCs/>
          <w:color w:val="000000"/>
          <w:sz w:val="20"/>
          <w:szCs w:val="20"/>
        </w:rPr>
        <w:t>treningi kompetencji i umiejętności społecznych</w:t>
      </w:r>
      <w:r>
        <w:rPr>
          <w:rFonts w:cs="Arial" w:ascii="Arial" w:hAnsi="Arial"/>
          <w:sz w:val="20"/>
          <w:szCs w:val="20"/>
        </w:rPr>
        <w:t xml:space="preserve"> dla uczestników projektu </w:t>
      </w:r>
      <w:r>
        <w:rPr>
          <w:rFonts w:cs="Arial" w:ascii="Arial" w:hAnsi="Arial"/>
          <w:color w:val="000000"/>
          <w:sz w:val="20"/>
          <w:szCs w:val="20"/>
        </w:rPr>
        <w:t>,,Daj sobie szansę‘’ i ich otoczenia w ramach Regionalnego Programu Operacyjnego Województwa Śląskiego na lata 2014-2020. Projekt jest współfinansowany ze środków Unii Europejskiej w ramach Europejskiego Funduszu Społecznego.</w:t>
      </w:r>
    </w:p>
    <w:p>
      <w:pPr>
        <w:pStyle w:val="Normal"/>
        <w:tabs>
          <w:tab w:val="clear" w:pos="709"/>
          <w:tab w:val="left" w:pos="426" w:leader="none"/>
        </w:tabs>
        <w:ind w:left="426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2</w:t>
      </w:r>
    </w:p>
    <w:p>
      <w:pPr>
        <w:pStyle w:val="Normal"/>
        <w:ind w:firstLine="42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ramach usługi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Wykonawca zobowiązuje się do przeprowadzenia </w:t>
      </w:r>
      <w:r>
        <w:rPr>
          <w:rFonts w:cs="Arial" w:ascii="Arial" w:hAnsi="Arial"/>
          <w:bCs/>
          <w:color w:val="000000"/>
          <w:sz w:val="20"/>
          <w:szCs w:val="20"/>
        </w:rPr>
        <w:t xml:space="preserve">treningów kompetencji </w:t>
      </w:r>
    </w:p>
    <w:p>
      <w:pPr>
        <w:pStyle w:val="Normal"/>
        <w:spacing w:before="0" w:after="0"/>
        <w:ind w:left="426" w:hanging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  <w:t>i umiejętności społecznych</w:t>
      </w:r>
      <w:r>
        <w:rPr>
          <w:rFonts w:cs="Arial" w:ascii="Arial" w:hAnsi="Arial"/>
          <w:sz w:val="20"/>
          <w:szCs w:val="20"/>
        </w:rPr>
        <w:t xml:space="preserve"> w ramach projektu </w:t>
      </w:r>
      <w:r>
        <w:rPr>
          <w:rFonts w:cs="Arial" w:ascii="Arial" w:hAnsi="Arial"/>
          <w:color w:val="000000"/>
          <w:sz w:val="20"/>
          <w:szCs w:val="20"/>
        </w:rPr>
        <w:t>„Daj sobie szansę‘’ – projekt Miejskiego Ośrodka Pomocy Rodzinie na rzecz osób i rodzin zagrożonych ubóstwem i wykluczeniem społecznym dla mieszkańców powiatu Piekary Śląskie  w następującym zakresie: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ilość uczestników: łącznie maksymalnie 75 osób - trzy grupy, każda maksymalnie 25 osobowa,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planuje się 10 spotkań po 5 godzin dydaktycznych dla każdej z grup – wymiar godzinowy treningów: 5 godzin dydaktycznych x 10 spotkań x 3 grupy = 150 godzin dydaktycznych, 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treningi odbędą się w godzinach ustalonych z Zamawiającym,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zajęcia odbywać się będą w Piekarach Śląskich, w miejscu wskazanym przez Zamawiającego,</w:t>
      </w:r>
    </w:p>
    <w:p>
      <w:pPr>
        <w:pStyle w:val="ListParagraph"/>
        <w:widowControl/>
        <w:numPr>
          <w:ilvl w:val="0"/>
          <w:numId w:val="6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terminy zajęć dla poszczególnych grup będą każdorazowo uzgadnianie z Zamawiającym,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cs="Arial" w:ascii="Arial" w:hAnsi="Arial"/>
          <w:sz w:val="20"/>
          <w:szCs w:val="20"/>
        </w:rPr>
        <w:t>w związku z aktualną sytuacją w kraju związaną z ogłoszeniem stanu epidemicznego COVID 19 Wykonawca dostosuje sposób realizacji usługi do komunikatów Głównego Inspektora Sanitarnego oraz zapewni realizację usługi z zaleceniami wymogów epidemicznych</w:t>
      </w:r>
    </w:p>
    <w:p>
      <w:pPr>
        <w:pStyle w:val="ListParagraph"/>
        <w:ind w:left="72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wynikających z obowiązujących przepisów prawa.</w:t>
      </w:r>
    </w:p>
    <w:p>
      <w:pPr>
        <w:pStyle w:val="ListParagraph"/>
        <w:ind w:left="720" w:hanging="0"/>
        <w:jc w:val="both"/>
        <w:rPr/>
      </w:pPr>
      <w:r>
        <w:rPr/>
      </w:r>
    </w:p>
    <w:p>
      <w:pPr>
        <w:pStyle w:val="ListParagraph"/>
        <w:widowControl/>
        <w:numPr>
          <w:ilvl w:val="0"/>
          <w:numId w:val="9"/>
        </w:numPr>
        <w:suppressAutoHyphens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Minimalny zakres przedmiotowy treningów powinien obejmować:</w:t>
      </w:r>
    </w:p>
    <w:p>
      <w:pPr>
        <w:pStyle w:val="ListParagraph"/>
        <w:widowControl/>
        <w:numPr>
          <w:ilvl w:val="0"/>
          <w:numId w:val="10"/>
        </w:numPr>
        <w:spacing w:before="0" w:after="0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zasady komunikacji interpersonalnej – rozwoju i doskonalenia własnych umiejętności interpersonalnych,</w:t>
      </w:r>
    </w:p>
    <w:p>
      <w:pPr>
        <w:pStyle w:val="Normal"/>
        <w:widowControl/>
        <w:spacing w:before="0" w:after="0"/>
        <w:ind w:left="709" w:hanging="283"/>
        <w:contextualSpacing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b)  radzenie sobie ze stresem w sytuacjach konfliktowych oraz poznania sposobów radzenia sobie z negatywnymi emocjami, </w:t>
      </w:r>
    </w:p>
    <w:p>
      <w:pPr>
        <w:pStyle w:val="Normal"/>
        <w:widowControl/>
        <w:spacing w:before="0" w:after="0"/>
        <w:ind w:left="360" w:firstLine="6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c)   podniesienie samooceny, nauki asertywnego wypowiadania własnego zdania,</w:t>
      </w:r>
    </w:p>
    <w:p>
      <w:pPr>
        <w:pStyle w:val="Normal"/>
        <w:widowControl/>
        <w:tabs>
          <w:tab w:val="left" w:pos="709" w:leader="none"/>
        </w:tabs>
        <w:spacing w:before="0" w:after="0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d)  nauka planowania budżetu domowego, planowania wydatków oraz poznania sposobów     oszczędnego gospodarowania budżetem domowym.</w:t>
      </w:r>
    </w:p>
    <w:p>
      <w:pPr>
        <w:pStyle w:val="Normal"/>
        <w:widowControl/>
        <w:tabs>
          <w:tab w:val="left" w:pos="709" w:leader="none"/>
        </w:tabs>
        <w:spacing w:before="0" w:after="0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widowControl/>
        <w:spacing w:before="0" w:after="0"/>
        <w:ind w:left="720" w:hanging="0"/>
        <w:contextualSpacing/>
        <w:jc w:val="both"/>
        <w:rPr/>
      </w:pPr>
      <w:r>
        <w:rPr/>
      </w:r>
    </w:p>
    <w:p>
      <w:pPr>
        <w:pStyle w:val="ListParagraph"/>
        <w:widowControl/>
        <w:numPr>
          <w:ilvl w:val="0"/>
          <w:numId w:val="9"/>
        </w:numPr>
        <w:suppressAutoHyphens w:val="false"/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zapewnia materiały dydaktyczne dla uczestników treningów.</w:t>
      </w:r>
    </w:p>
    <w:p>
      <w:pPr>
        <w:pStyle w:val="ListParagraph"/>
        <w:widowControl/>
        <w:numPr>
          <w:ilvl w:val="0"/>
          <w:numId w:val="9"/>
        </w:numPr>
        <w:suppressAutoHyphens w:val="false"/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po ukończeniu treningów wyda każdemu uczestnikowi odpowiednie zaświadczenie zawierające wyszczególnione efekty uczenia się w stosunku do nabytych kompetencji.</w:t>
      </w:r>
    </w:p>
    <w:p>
      <w:pPr>
        <w:pStyle w:val="ListParagraph"/>
        <w:widowControl/>
        <w:numPr>
          <w:ilvl w:val="0"/>
          <w:numId w:val="9"/>
        </w:numPr>
        <w:suppressAutoHyphens w:val="false"/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zapewnia po każdej godzinie dydaktycznej 15 minut przerwy.</w:t>
      </w:r>
    </w:p>
    <w:p>
      <w:pPr>
        <w:pStyle w:val="ListParagraph"/>
        <w:widowControl/>
        <w:numPr>
          <w:ilvl w:val="0"/>
          <w:numId w:val="9"/>
        </w:numPr>
        <w:suppressAutoHyphens w:val="false"/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odpowiednio przygotuje udostępnioną przez Zamawiającego salę do zajęć.</w:t>
      </w:r>
    </w:p>
    <w:p>
      <w:pPr>
        <w:pStyle w:val="ListParagraph"/>
        <w:widowControl/>
        <w:numPr>
          <w:ilvl w:val="0"/>
          <w:numId w:val="9"/>
        </w:numPr>
        <w:suppressAutoHyphens w:val="false"/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zapewnia </w:t>
      </w:r>
      <w:r>
        <w:rPr>
          <w:rFonts w:cs="Arial" w:ascii="Arial" w:hAnsi="Arial"/>
          <w:bCs/>
          <w:sz w:val="20"/>
          <w:szCs w:val="20"/>
        </w:rPr>
        <w:t>poczęstunek kawowy w czasie zajęć w postaci: kawa lub herbata (250 ml) uwzględniając dodatki takie jak: cukier, mleko do kawy, cytrynę do herbaty, woda  mineralna (0,5l/os), kruche ciasteczka (5 szt./os).</w:t>
      </w:r>
    </w:p>
    <w:p>
      <w:pPr>
        <w:pStyle w:val="ListParagraph"/>
        <w:numPr>
          <w:ilvl w:val="0"/>
          <w:numId w:val="9"/>
        </w:numPr>
        <w:spacing w:before="0" w:after="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Wykonawca zapewnia pokrycie kosztów dojazdu na zajęcia i z powrotem uwzględniając przejazd miejskimi środkami transportu,</w:t>
      </w:r>
    </w:p>
    <w:p>
      <w:pPr>
        <w:pStyle w:val="ListParagraph"/>
        <w:widowControl/>
        <w:numPr>
          <w:ilvl w:val="0"/>
          <w:numId w:val="9"/>
        </w:numPr>
        <w:suppressAutoHyphens w:val="false"/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Wykonawca musi posiadać zaktualizowany wpis do Rejestru Instytucji Szkoleniowych, prowadzonego przez Wojewódzki Urząd Pracy właściwy ze względu na siedzibę instytucji szkoleniowej.</w:t>
      </w:r>
    </w:p>
    <w:p>
      <w:pPr>
        <w:pStyle w:val="ListParagraph"/>
        <w:widowControl/>
        <w:numPr>
          <w:ilvl w:val="0"/>
          <w:numId w:val="9"/>
        </w:numPr>
        <w:suppressAutoHyphens w:val="false"/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ponosi pełną odpowiedzialność za prawidłową realizację usługi i zobowiązany jest w szczególności do: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zapewnienia personelu szkolącego posiadającego niezbędne kwalifikacje, wiedzę </w:t>
        <w:br/>
        <w:t>i doświadczenie, w szczególności kwalifikacje niezbędne do przeprowadzenia wsparcia tj. wykształcenie wyższe na kierunku psychologia, pedagogika, socjologia lub na kierunkach pokrewnych oraz doświadczenie w realizacji co najmniej 3 szkoleń z zakresu prowadzenia treningów kompetencji i umiejętności społecznych, w okresie ostatnich 3 lat. Dopuszcza się możliwość zmiany osoby prowadzącej treningi w trakcie trwania umowy z zastrzeżeniem, iż jej kwalifikacje i doświadczenie będą spełniały powyżej określone kryteria.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niezwłocznego poinformowania Zamawiającego o zmianie osoby realizującej usługę </w:t>
        <w:br/>
        <w:t xml:space="preserve">i przedłożenia dokumentów potwierdzających kwalifikacje i doświadczenie zawodowe tej osoby,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sprawowania nadzoru organizacyjnego nad realizowanym treningiem,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bieżącego informowania Zamawiającego o nieobecności na zajęciach uczestników projektu, lub też rezygnacji z uczestnictwa w trakcie ich trwania. Zawiadomienie ma nastąpić nie później niż w terminie 1 dnia od daty powstania okoliczności uzasadniających konieczność zawiadomienia,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przedłożenia Zamawiającemu listy obecności z przeprowadzonych zajęć,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dostarczenia Zamawiającemu minimum 20 zdjęć na płycie CD/DVD z każdej grupy dokumentujących przeprowadzenie zajęć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prowadzenia dziennika zajęć zawierającego listę obecności, wymiar godzin i tematy zajęć,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pierwszym i ostatnim dniu trwania kursu, uczestnicy winni wypełnić ankiety służące ocenie zrealizowanego kursu, które powinny być dostarczone zamawiającemu do 7 dni od ukończenia kursu.</w:t>
      </w:r>
    </w:p>
    <w:p>
      <w:pPr>
        <w:pStyle w:val="ListParagraph"/>
        <w:numPr>
          <w:ilvl w:val="0"/>
          <w:numId w:val="9"/>
        </w:numPr>
        <w:spacing w:before="0" w:after="0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zobowiązany jest do umieszczania logotypów i informacji o współfinansowaniu przez Unię Europejską w ramach Europejskiego Funduszu Społecznego, zgodnie z obowiązującymi Wytycznymi dot. oznakowania projektów w ramach Programu Operacyjnego Kapitał Ludzki </w:t>
        <w:br/>
        <w:t>w miejscu realizacji zajęć, jak również na materiałach szkoleniowych oraz dokumentach dot. realizacji usługi.</w:t>
      </w:r>
    </w:p>
    <w:p>
      <w:pPr>
        <w:pStyle w:val="ListParagraph"/>
        <w:numPr>
          <w:ilvl w:val="0"/>
          <w:numId w:val="9"/>
        </w:numPr>
        <w:spacing w:before="0" w:after="0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zobowiązany jest do przechowywania dokumentacji związanej z realizacją usługi przez okres pięciu lat od dnia zakończenia okresu realizacji projektu (tj. do 31.12.2027 roku), przy czym Instytucja Zarządzająca może przedłużyć ten termin na dalszy czas oznaczony, informując o tym Beneficjenta odrębnym pismem. Dokumenty muszą być przechowywane w sposób zapewniający dostępność, poufność i bezpieczeństwo. Wykonawca jest zobowiązany do informowania Zamawiającego o miejscu archiwizacji ww. dokumentów.</w:t>
      </w:r>
    </w:p>
    <w:p>
      <w:pPr>
        <w:pStyle w:val="ListParagraph"/>
        <w:numPr>
          <w:ilvl w:val="0"/>
          <w:numId w:val="9"/>
        </w:numPr>
        <w:spacing w:before="0" w:after="0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przypadku zmiany adresu archiwizacji dokumentów oraz w przypadku zawieszenia lub zaprzestania przez Wykonawcę działalności przed terminem, o którym mowa w ust. 5. Wykonawca zobowiązany jest poinformować Zamawiającego o miejscu archiwizacji dokumentów związanych z realizacją usługi.</w:t>
      </w:r>
    </w:p>
    <w:p>
      <w:pPr>
        <w:pStyle w:val="ListParagraph"/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3</w:t>
      </w:r>
    </w:p>
    <w:p>
      <w:pPr>
        <w:pStyle w:val="ListParagraph"/>
        <w:widowControl/>
        <w:numPr>
          <w:ilvl w:val="0"/>
          <w:numId w:val="2"/>
        </w:numPr>
        <w:spacing w:before="0" w:after="0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sporządzi raport ze realizowanego treningu, zgodnie z zawartą umową, po jego zakończeniu. Do raportu należy dołączyć dziennik zajęć, listy obecności, listy potwierdzające odbiór cateringu, biletów autobusowych oraz materiałów dydaktycznych podpisane przez uczestników oraz osobę prowadzącą zajęcia w formie kopii potwierdzonych na zgodność </w:t>
        <w:br/>
        <w:t xml:space="preserve">z oryginałem. Wykonawca dostarczy raport w terminie do 7 dni od dnia wykonania usługi. </w:t>
      </w:r>
    </w:p>
    <w:p>
      <w:pPr>
        <w:pStyle w:val="ListParagraph"/>
        <w:widowControl/>
        <w:numPr>
          <w:ilvl w:val="0"/>
          <w:numId w:val="2"/>
        </w:numPr>
        <w:spacing w:before="0" w:after="0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po zakończeniu treningów wyda uczestniczkom stosowne zaświadczenie (lub inny dokument) i dostarczy kserokopię potwierdzoną za zgodność z oryginałem Zamawiającemu.</w:t>
      </w:r>
    </w:p>
    <w:p>
      <w:pPr>
        <w:pStyle w:val="ListParagraph"/>
        <w:ind w:left="42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4</w:t>
      </w:r>
    </w:p>
    <w:p>
      <w:pPr>
        <w:pStyle w:val="ListParagraph"/>
        <w:widowControl/>
        <w:numPr>
          <w:ilvl w:val="0"/>
          <w:numId w:val="4"/>
        </w:numPr>
        <w:spacing w:before="0" w:after="0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zastrzega sobie prawo kontroli przebiegu i efektywności zajęć oraz obecności uczestników na zajęciach.</w:t>
      </w:r>
    </w:p>
    <w:p>
      <w:pPr>
        <w:pStyle w:val="ListParagraph"/>
        <w:widowControl/>
        <w:numPr>
          <w:ilvl w:val="0"/>
          <w:numId w:val="4"/>
        </w:numPr>
        <w:spacing w:before="0" w:after="0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Zamawiający, Instytucja Pośrednicząca (Urząd Marszałkowski Województwa Śląskiego) oraz inne uprawnione podmioty mają prawo kontroli Wykonawcy odnośnie należytego wykonywania postanowień umowy.</w:t>
      </w:r>
    </w:p>
    <w:p>
      <w:pPr>
        <w:pStyle w:val="ListParagraph"/>
        <w:widowControl/>
        <w:numPr>
          <w:ilvl w:val="0"/>
          <w:numId w:val="4"/>
        </w:numPr>
        <w:spacing w:before="0" w:after="0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zapewni podmiotom kontrolującym, o których mowa w ust. 2. prawo wglądu </w:t>
        <w:br/>
        <w:t>we wszystkie dokumenty związane z realizacją przedmiotu zamówienia.</w:t>
      </w:r>
    </w:p>
    <w:p>
      <w:pPr>
        <w:pStyle w:val="ListParagraph"/>
        <w:ind w:left="42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142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5</w:t>
      </w:r>
    </w:p>
    <w:p>
      <w:pPr>
        <w:pStyle w:val="ListParagraph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za pomocą poczty elektronicznej ustali z Wykonawcą miesięczny harmonogram treningów, co najmniej na tydzień przed rozpoczęciem zajęć dla każdej z trzech grup.</w:t>
      </w:r>
    </w:p>
    <w:p>
      <w:pPr>
        <w:pStyle w:val="ListParagraph"/>
        <w:numPr>
          <w:ilvl w:val="0"/>
          <w:numId w:val="11"/>
        </w:numPr>
        <w:ind w:left="426" w:hanging="42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Przedmiot umowy zostanie wykonany od dnia podpisania umowy do dnia 31.12.2021r.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ind w:left="426" w:hanging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6</w:t>
      </w:r>
    </w:p>
    <w:p>
      <w:pPr>
        <w:pStyle w:val="ListParagraph"/>
        <w:widowControl/>
        <w:numPr>
          <w:ilvl w:val="0"/>
          <w:numId w:val="5"/>
        </w:numPr>
        <w:spacing w:before="0" w:after="0"/>
        <w:ind w:left="449" w:hanging="449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zobowiązuje się zapłacić za usługę zgodnie z ceną ustaloną na warunkach niniejszej umowy, jednakże rozliczenia pomiędzy Zamawiającym a Wykonawcą będą uwzględniały faktycznie zrealizowane usługi przez Wykonawcę w oparciu o jednostkowe stawki wynagrodzenia przewidziane za realizację usługi za godzinę przeprowadzonego treningu.</w:t>
      </w:r>
    </w:p>
    <w:p>
      <w:pPr>
        <w:pStyle w:val="ListParagraph"/>
        <w:widowControl/>
        <w:numPr>
          <w:ilvl w:val="0"/>
          <w:numId w:val="5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Wartość wynagrodzenia Wykonawcy nie przekroczy kwoty w wysokości ……………………zł (słownie: …………………………… 00/100) brutto (maksymalna wartość umowy), przy czym ustala się, że jednostkowa cena brutto za jedną godzinę treningu wynosi …………………. zł (słownie: ……………. 00/100 ).</w:t>
      </w:r>
    </w:p>
    <w:p>
      <w:pPr>
        <w:pStyle w:val="ListParagraph"/>
        <w:widowControl/>
        <w:numPr>
          <w:ilvl w:val="0"/>
          <w:numId w:val="5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dopuszcza możliwość wystawiania faktur częściowych, obejmujących rozliczenie realizacji usługi dla poszczególnej grupy.</w:t>
      </w:r>
    </w:p>
    <w:p>
      <w:pPr>
        <w:pStyle w:val="ListParagraph"/>
        <w:widowControl/>
        <w:numPr>
          <w:ilvl w:val="0"/>
          <w:numId w:val="5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zobowiązany jest do wystawienia faktury na Nabywcę: Gmina Piekary Śląskie, ul. Bytomska 84, 41-940 Piekary Śląskie, NIP: 498 026 22 99 ze wskazaniem Odbiorcy faktury: Miejski Ośrodek Pomocy Rodzinie, ul. Bpa. Nankera 103, 41-949 Piekary Śląskie. </w:t>
      </w:r>
    </w:p>
    <w:p>
      <w:pPr>
        <w:pStyle w:val="ListParagraph"/>
        <w:widowControl/>
        <w:numPr>
          <w:ilvl w:val="0"/>
          <w:numId w:val="5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wystawi fakturę w terminie do 7 dni od dnia wykonania usługi.</w:t>
      </w:r>
    </w:p>
    <w:p>
      <w:pPr>
        <w:pStyle w:val="ListParagraph"/>
        <w:widowControl/>
        <w:numPr>
          <w:ilvl w:val="0"/>
          <w:numId w:val="5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Wykonawca zobowiązany jest do dostarczenia faktury do siedziby Odbiorcy faktur. </w:t>
      </w:r>
    </w:p>
    <w:p>
      <w:pPr>
        <w:pStyle w:val="ListParagraph"/>
        <w:widowControl/>
        <w:numPr>
          <w:ilvl w:val="0"/>
          <w:numId w:val="5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przekaże należność za wykonanie usługi w terminie do 14 dni od przekazania Zamawiającemu faktury i dokumentów, o których mowa w §3 ust. 1 na rachunek bankowy Wykonawcy wskazany na fakturze.</w:t>
      </w:r>
    </w:p>
    <w:p>
      <w:pPr>
        <w:pStyle w:val="Normal"/>
        <w:tabs>
          <w:tab w:val="clear" w:pos="709"/>
          <w:tab w:val="left" w:pos="1080" w:leader="none"/>
          <w:tab w:val="center" w:pos="4536" w:leader="none"/>
        </w:tabs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7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razie zaistnienia istotnej zmiany okoliczności powodującej, że wykonanie umowy nie leży         w interesie publicznym, czego nie można było przewidzieć w chwili zawarcia umowy, Zamawiający może niezwłocznie odstąpić od umowy od powzięcia wiadomości o tych okolicznościach. W takim przypadku Wykonawca może żądać wyłącznie wynagrodzenia należytego z tytułu faktycznie wykonanej</w:t>
      </w:r>
      <w:r>
        <w:rPr>
          <w:rFonts w:cs="Arial" w:ascii="Arial" w:hAnsi="Arial"/>
          <w:color w:val="FF000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usługi.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Strony zastrzegają sobie prawo do jednostronnego rozwiązania umowy bez wypowiedzenia          w przypadku naruszenia istotnych postanowień umowy przez drugą stronę.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8</w:t>
      </w:r>
    </w:p>
    <w:p>
      <w:pPr>
        <w:pStyle w:val="ListParagraph"/>
        <w:widowControl/>
        <w:numPr>
          <w:ilvl w:val="0"/>
          <w:numId w:val="7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W przypadku niewykonania lub nienależytego wykonania przedmiotu umowy Wykonawca zapłaci Zamawiającemu karę umowną w następujących przypadkach i wysokościach: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za odstąpienie od umowy przez którąkolwiek ze stron z przyczyn zależnych od Wykonawcy – w wysokości 10% wynagrodzenia wskazanego w § 6 ust. 2 umowy,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za zwłokę w wykonaniu przedmiotu w terminie wskazanym </w:t>
      </w:r>
      <w:r>
        <w:rPr>
          <w:rFonts w:eastAsia="Arial" w:cs="Arial" w:ascii="Arial" w:hAnsi="Arial"/>
          <w:b/>
          <w:sz w:val="20"/>
          <w:szCs w:val="20"/>
        </w:rPr>
        <w:t>w harmonogramie, o którym mowa w § 5 ust. 1 umowy,</w:t>
      </w:r>
      <w:r>
        <w:rPr>
          <w:rFonts w:eastAsia="Arial" w:cs="Arial" w:ascii="Arial" w:hAnsi="Arial"/>
          <w:sz w:val="20"/>
          <w:szCs w:val="20"/>
        </w:rPr>
        <w:t xml:space="preserve"> w wysokości 1% wynagrodzenia wskazanego w § 6 ust. 2 umowy – za każdy dzień zwłoki. </w:t>
      </w:r>
    </w:p>
    <w:p>
      <w:pPr>
        <w:pStyle w:val="Normal"/>
        <w:widowControl/>
        <w:numPr>
          <w:ilvl w:val="0"/>
          <w:numId w:val="7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W przypadku, gdy wyrządzona Zamawiającemu szkoda przekracza wartość naliczonych kar umownych, Zamawiający uprawniony jest do dochodzenia odszkodowania uzupełniającego, na zasadach ogólnych Kodeksu cywilnego. </w:t>
      </w:r>
    </w:p>
    <w:p>
      <w:pPr>
        <w:pStyle w:val="ListParagraph"/>
        <w:widowControl/>
        <w:numPr>
          <w:ilvl w:val="0"/>
          <w:numId w:val="7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wyraża zgodę na potrącenie z należnego mu wynagrodzenia naliczonych kar umownych. Kary  umowne są płatne niezwłocznie po wezwaniu do ich zapłaty.</w:t>
      </w:r>
    </w:p>
    <w:p>
      <w:pPr>
        <w:pStyle w:val="ListParagraph"/>
        <w:widowControl/>
        <w:numPr>
          <w:ilvl w:val="0"/>
          <w:numId w:val="7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Maksymalna wysokość kar umownych naliczonych Wykonawcy na podstawie niniejszej umowy nie przekroczy 40% kwoty maksymalnej wartości umowy wskazanej w § 6 ust. 2 umowy.</w:t>
      </w:r>
    </w:p>
    <w:p>
      <w:pPr>
        <w:pStyle w:val="ListParagraph"/>
        <w:widowControl/>
        <w:spacing w:before="0" w:after="0"/>
        <w:ind w:left="360" w:hanging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9</w:t>
      </w:r>
    </w:p>
    <w:p>
      <w:pPr>
        <w:pStyle w:val="ListParagraph"/>
        <w:widowControl/>
        <w:numPr>
          <w:ilvl w:val="0"/>
          <w:numId w:val="8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sprawach nieuregulowanych niniejszą umową mają zastosowanie przepisy Kodeksu cywilnego, ustawy o finansach publicznych.</w:t>
      </w:r>
    </w:p>
    <w:p>
      <w:pPr>
        <w:pStyle w:val="ListParagraph"/>
        <w:widowControl/>
        <w:numPr>
          <w:ilvl w:val="0"/>
          <w:numId w:val="8"/>
        </w:numPr>
        <w:spacing w:before="0" w:after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Wszelkie zmiany niniejszej umowy wymagają formy pisemnej pod rygorem nieważności.</w:t>
      </w:r>
      <w:bookmarkStart w:id="0" w:name="_GoBack"/>
      <w:bookmarkEnd w:id="0"/>
    </w:p>
    <w:p>
      <w:pPr>
        <w:pStyle w:val="ListParagraph"/>
        <w:widowControl/>
        <w:spacing w:before="0" w:after="0"/>
        <w:ind w:left="360" w:hanging="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10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Prawa i obowiązki wynikające z niniejszej umowy oraz innych ustaleń pomiędzy stronami nie mogą być bez uprzedniej zgody Zamawiającego zbyte, scedowane lub w jakiejkolwiek innej formie przeniesione na osoby trzecie.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11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kwestiach spornych wynikających z treści niniejszej umowy właściwym do rozstrzygnięcia będzie Sąd miejsca siedziby Zamawiającego.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§ 12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Umowa została sporządzona w 2 jednobrzmiących egzemplarzach, w tym jeden egzemplarz dla Wykonawcy i jeden egzemplarz dla Zamawiającego.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…………………………………………</w:t>
      </w:r>
      <w:r>
        <w:rPr>
          <w:rFonts w:cs="Arial" w:ascii="Arial" w:hAnsi="Arial"/>
          <w:sz w:val="20"/>
          <w:szCs w:val="20"/>
        </w:rPr>
        <w:tab/>
        <w:tab/>
        <w:tab/>
        <w:tab/>
        <w:t>…………………………………………</w:t>
      </w:r>
    </w:p>
    <w:p>
      <w:pPr>
        <w:pStyle w:val="Normal"/>
        <w:jc w:val="center"/>
        <w:rPr/>
      </w:pPr>
      <w:r>
        <w:rPr>
          <w:rFonts w:cs="Arial" w:ascii="Arial" w:hAnsi="Arial"/>
          <w:sz w:val="20"/>
          <w:szCs w:val="20"/>
        </w:rPr>
        <w:t>Zamawiający</w:t>
        <w:tab/>
        <w:tab/>
        <w:tab/>
        <w:tab/>
        <w:tab/>
        <w:tab/>
        <w:tab/>
        <w:t>Wykonawca</w:t>
      </w:r>
    </w:p>
    <w:sectPr>
      <w:headerReference w:type="default" r:id="rId2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margin">
            <wp:align>center</wp:align>
          </wp:positionH>
          <wp:positionV relativeFrom="paragraph">
            <wp:posOffset>-624840</wp:posOffset>
          </wp:positionV>
          <wp:extent cx="6101715" cy="894715"/>
          <wp:effectExtent l="0" t="0" r="0" b="0"/>
          <wp:wrapSquare wrapText="largest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1715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i w:val="false"/>
        <w:b w:val="false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i w:val="false"/>
        <w:b w:val="false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sz w:val="20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32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6a1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866a18"/>
    <w:pPr>
      <w:keepNext w:val="true"/>
      <w:widowControl/>
      <w:suppressAutoHyphens w:val="false"/>
      <w:bidi w:val="0"/>
      <w:jc w:val="center"/>
      <w:outlineLvl w:val="1"/>
    </w:pPr>
    <w:rPr>
      <w:rFonts w:eastAsia="Times New Roman" w:ascii="Times New Roman" w:hAnsi="Times New Roman" w:cs="Mangal"/>
      <w:b/>
      <w:color w:val="auto"/>
      <w:kern w:val="0"/>
      <w:sz w:val="20"/>
      <w:szCs w:val="20"/>
      <w:lang w:val="pl-PL" w:eastAsia="pl-PL" w:bidi="ar-SA"/>
    </w:rPr>
  </w:style>
  <w:style w:type="paragraph" w:styleId="Nagwek7" w:customStyle="1">
    <w:name w:val="Heading 7"/>
    <w:next w:val="Standard"/>
    <w:qFormat/>
    <w:rsid w:val="00866a18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0"/>
      <w:sz w:val="24"/>
      <w:szCs w:val="20"/>
      <w:lang w:val="pl-PL" w:eastAsia="pl-PL" w:bidi="ar-SA"/>
    </w:rPr>
  </w:style>
  <w:style w:type="paragraph" w:styleId="Nagwek8" w:customStyle="1">
    <w:name w:val="Heading 8"/>
    <w:next w:val="Standard"/>
    <w:qFormat/>
    <w:rsid w:val="00866a18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0"/>
      <w:sz w:val="24"/>
      <w:szCs w:val="20"/>
      <w:lang w:val="pl-PL" w:eastAsia="pl-PL" w:bidi="ar-SA"/>
    </w:rPr>
  </w:style>
  <w:style w:type="paragraph" w:styleId="Nagwek9" w:customStyle="1">
    <w:name w:val="Heading 9"/>
    <w:next w:val="Standard"/>
    <w:qFormat/>
    <w:rsid w:val="00866a18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66a18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866a18"/>
    <w:rPr/>
  </w:style>
  <w:style w:type="character" w:styleId="WWAbsatzStandardschriftart" w:customStyle="1">
    <w:name w:val="WW-Absatz-Standardschriftart"/>
    <w:qFormat/>
    <w:rsid w:val="00866a18"/>
    <w:rPr/>
  </w:style>
  <w:style w:type="character" w:styleId="WWAbsatzStandardschriftart1" w:customStyle="1">
    <w:name w:val="WW-Absatz-Standardschriftart1"/>
    <w:qFormat/>
    <w:rsid w:val="00866a18"/>
    <w:rPr/>
  </w:style>
  <w:style w:type="character" w:styleId="Nagwek2Znak" w:customStyle="1">
    <w:name w:val="Nagłówek 2 Znak"/>
    <w:basedOn w:val="DefaultParagraphFont"/>
    <w:qFormat/>
    <w:rsid w:val="00866a18"/>
    <w:rPr>
      <w:b/>
    </w:rPr>
  </w:style>
  <w:style w:type="character" w:styleId="Nagwek7Znak" w:customStyle="1">
    <w:name w:val="Nagłówek 7 Znak"/>
    <w:basedOn w:val="DefaultParagraphFont"/>
    <w:qFormat/>
    <w:rsid w:val="00866a18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866a18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866a18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866a18"/>
    <w:rPr/>
  </w:style>
  <w:style w:type="character" w:styleId="Czeinternetowe" w:customStyle="1">
    <w:name w:val="Łącze internetowe"/>
    <w:basedOn w:val="DefaultParagraphFont"/>
    <w:qFormat/>
    <w:rsid w:val="00866a18"/>
    <w:rPr>
      <w:color w:val="0000FF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866a18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866a18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866a18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866a18"/>
    <w:rPr>
      <w:b/>
      <w:bCs/>
    </w:rPr>
  </w:style>
  <w:style w:type="character" w:styleId="FontStyle33" w:customStyle="1">
    <w:name w:val="Font Style33"/>
    <w:basedOn w:val="DefaultParagraphFont"/>
    <w:qFormat/>
    <w:rsid w:val="00866a18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866a18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866a18"/>
    <w:rPr>
      <w:szCs w:val="21"/>
    </w:rPr>
  </w:style>
  <w:style w:type="character" w:styleId="NagwekZnak" w:customStyle="1">
    <w:name w:val="Nagłówek Znak"/>
    <w:basedOn w:val="DefaultParagraphFont"/>
    <w:qFormat/>
    <w:rsid w:val="00866a18"/>
    <w:rPr>
      <w:szCs w:val="21"/>
    </w:rPr>
  </w:style>
  <w:style w:type="character" w:styleId="Searchitspanbold1">
    <w:name w:val="searchitspanbold1"/>
    <w:qFormat/>
    <w:rPr>
      <w:b/>
      <w:sz w:val="18"/>
    </w:rPr>
  </w:style>
  <w:style w:type="character" w:styleId="TekstdymkaZnak">
    <w:name w:val="Tekst dymka Znak"/>
    <w:qFormat/>
    <w:rPr>
      <w:rFonts w:ascii="Tahoma" w:hAnsi="Tahoma" w:eastAsia="Tahoma"/>
      <w:sz w:val="16"/>
      <w:szCs w:val="16"/>
    </w:rPr>
  </w:style>
  <w:style w:type="character" w:styleId="Domylnaczcionkaakapitu1">
    <w:name w:val="Domyślna czcionka akapitu1"/>
    <w:qFormat/>
    <w:rPr/>
  </w:style>
  <w:style w:type="character" w:styleId="WW8Num26z2">
    <w:name w:val="WW8Num26z2"/>
    <w:qFormat/>
    <w:rPr>
      <w:rFonts w:ascii="Wingdings" w:hAnsi="Wingdings" w:eastAsia="Wingdings"/>
    </w:rPr>
  </w:style>
  <w:style w:type="character" w:styleId="WW8Num26z1">
    <w:name w:val="WW8Num26z1"/>
    <w:qFormat/>
    <w:rPr>
      <w:rFonts w:ascii="Courier New" w:hAnsi="Courier New" w:eastAsia="Courier New"/>
    </w:rPr>
  </w:style>
  <w:style w:type="character" w:styleId="WW8Num26z0">
    <w:name w:val="WW8Num26z0"/>
    <w:qFormat/>
    <w:rPr>
      <w:rFonts w:ascii="Symbol" w:hAnsi="Symbol" w:eastAsia="Symbol"/>
    </w:rPr>
  </w:style>
  <w:style w:type="character" w:styleId="WW8Num25z0">
    <w:name w:val="WW8Num25z0"/>
    <w:qFormat/>
    <w:rPr>
      <w:rFonts w:ascii="Arial" w:hAnsi="Arial" w:eastAsia="Arial"/>
      <w:b w:val="false"/>
      <w:i w:val="false"/>
      <w:sz w:val="20"/>
    </w:rPr>
  </w:style>
  <w:style w:type="character" w:styleId="WW8Num24z0">
    <w:name w:val="WW8Num24z0"/>
    <w:qFormat/>
    <w:rPr>
      <w:rFonts w:ascii="Arial" w:hAnsi="Arial" w:eastAsia="Arial"/>
      <w:b w:val="false"/>
      <w:i w:val="false"/>
      <w:sz w:val="20"/>
    </w:rPr>
  </w:style>
  <w:style w:type="character" w:styleId="WW8Num22z0">
    <w:name w:val="WW8Num22z0"/>
    <w:qFormat/>
    <w:rPr>
      <w:rFonts w:ascii="Arial" w:hAnsi="Arial" w:eastAsia="Arial"/>
      <w:b w:val="false"/>
      <w:i w:val="false"/>
      <w:sz w:val="20"/>
    </w:rPr>
  </w:style>
  <w:style w:type="character" w:styleId="WW8Num18z2">
    <w:name w:val="WW8Num18z2"/>
    <w:qFormat/>
    <w:rPr>
      <w:rFonts w:ascii="Wingdings" w:hAnsi="Wingdings" w:eastAsia="Wingdings"/>
    </w:rPr>
  </w:style>
  <w:style w:type="character" w:styleId="WW8Num18z1">
    <w:name w:val="WW8Num18z1"/>
    <w:qFormat/>
    <w:rPr>
      <w:rFonts w:ascii="Courier New" w:hAnsi="Courier New" w:eastAsia="Courier New"/>
    </w:rPr>
  </w:style>
  <w:style w:type="character" w:styleId="WW8Num18z0">
    <w:name w:val="WW8Num18z0"/>
    <w:qFormat/>
    <w:rPr>
      <w:rFonts w:ascii="Symbol" w:hAnsi="Symbol" w:eastAsia="Symbol"/>
    </w:rPr>
  </w:style>
  <w:style w:type="character" w:styleId="WW8Num16z0">
    <w:name w:val="WW8Num16z0"/>
    <w:qFormat/>
    <w:rPr>
      <w:rFonts w:ascii="Arial" w:hAnsi="Arial" w:eastAsia="Arial"/>
      <w:b w:val="false"/>
      <w:i w:val="false"/>
      <w:sz w:val="20"/>
    </w:rPr>
  </w:style>
  <w:style w:type="character" w:styleId="WW8Num5z0">
    <w:name w:val="WW8Num5z0"/>
    <w:qFormat/>
    <w:rPr>
      <w:rFonts w:ascii="Arial" w:hAnsi="Arial" w:eastAsia="Arial"/>
      <w:b w:val="false"/>
      <w:i w:val="false"/>
      <w:sz w:val="20"/>
    </w:rPr>
  </w:style>
  <w:style w:type="character" w:styleId="WW8Num4z0">
    <w:name w:val="WW8Num4z0"/>
    <w:qFormat/>
    <w:rPr>
      <w:rFonts w:ascii="Arial" w:hAnsi="Arial" w:eastAsia="Arial"/>
      <w:b w:val="false"/>
      <w:i w:val="false"/>
      <w:sz w:val="20"/>
    </w:rPr>
  </w:style>
  <w:style w:type="character" w:styleId="WW8Num3z0">
    <w:name w:val="WW8Num3z0"/>
    <w:qFormat/>
    <w:rPr>
      <w:rFonts w:ascii="Arial" w:hAnsi="Arial" w:eastAsia="Arial"/>
      <w:b w:val="false"/>
      <w:i w:val="false"/>
      <w:sz w:val="20"/>
    </w:rPr>
  </w:style>
  <w:style w:type="character" w:styleId="ListLabel1">
    <w:name w:val="ListLabel 1"/>
    <w:qFormat/>
    <w:rPr>
      <w:rFonts w:ascii="Arial" w:hAnsi="Arial" w:cs="Arial"/>
      <w:b w:val="false"/>
      <w:i w:val="false"/>
      <w:sz w:val="20"/>
    </w:rPr>
  </w:style>
  <w:style w:type="character" w:styleId="ListLabel2">
    <w:name w:val="ListLabel 2"/>
    <w:qFormat/>
    <w:rPr>
      <w:rFonts w:ascii="Arial" w:hAnsi="Arial" w:cs="Arial"/>
      <w:b w:val="false"/>
      <w:i w:val="false"/>
      <w:sz w:val="2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ascii="Arial" w:hAnsi="Arial"/>
      <w:b w:val="false"/>
      <w:sz w:val="20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866a18"/>
    <w:pPr>
      <w:widowControl/>
      <w:bidi w:val="0"/>
      <w:jc w:val="left"/>
    </w:pPr>
    <w:rPr>
      <w:rFonts w:cs="Tahoma" w:ascii="Times New Roman" w:hAnsi="Times New Roman" w:eastAsia="Lucida Sans Unicode"/>
      <w:color w:val="auto"/>
      <w:kern w:val="0"/>
      <w:sz w:val="24"/>
      <w:szCs w:val="20"/>
      <w:lang w:val="pl-PL" w:eastAsia="pl-PL" w:bidi="ar-SA"/>
    </w:rPr>
  </w:style>
  <w:style w:type="paragraph" w:styleId="Podpis" w:customStyle="1">
    <w:name w:val="Caption"/>
    <w:qFormat/>
    <w:rsid w:val="00866a18"/>
    <w:pPr>
      <w:widowControl/>
      <w:suppressLineNumbers/>
      <w:bidi w:val="0"/>
      <w:spacing w:before="120" w:after="120"/>
      <w:jc w:val="left"/>
    </w:pPr>
    <w:rPr>
      <w:rFonts w:cs="Mangal" w:ascii="Times New Roman" w:hAnsi="Times New Roman" w:eastAsia="Lucida Sans Unicode"/>
      <w:i/>
      <w:iCs/>
      <w:color w:val="auto"/>
      <w:kern w:val="0"/>
      <w:sz w:val="24"/>
      <w:szCs w:val="20"/>
      <w:lang w:val="pl-PL" w:eastAsia="pl-PL" w:bidi="ar-SA"/>
    </w:rPr>
  </w:style>
  <w:style w:type="paragraph" w:styleId="Indeks" w:customStyle="1">
    <w:name w:val="Indeks"/>
    <w:qFormat/>
    <w:rsid w:val="00866a18"/>
    <w:pPr>
      <w:widowControl/>
      <w:suppressLineNumbers/>
      <w:bidi w:val="0"/>
      <w:jc w:val="left"/>
    </w:pPr>
    <w:rPr>
      <w:rFonts w:cs="Tahoma" w:ascii="Times New Roman" w:hAnsi="Times New Roman" w:eastAsia="Lucida Sans Unicode"/>
      <w:color w:val="auto"/>
      <w:kern w:val="0"/>
      <w:sz w:val="24"/>
      <w:szCs w:val="20"/>
      <w:lang w:val="pl-PL" w:eastAsia="pl-PL" w:bidi="ar-SA"/>
    </w:rPr>
  </w:style>
  <w:style w:type="paragraph" w:styleId="Standard" w:customStyle="1">
    <w:name w:val="Standard"/>
    <w:qFormat/>
    <w:rsid w:val="00866a1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rsid w:val="00866a18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866a18"/>
    <w:pPr>
      <w:spacing w:before="0" w:after="120"/>
    </w:pPr>
    <w:rPr/>
  </w:style>
  <w:style w:type="paragraph" w:styleId="Podpis1" w:customStyle="1">
    <w:name w:val="Podpis1"/>
    <w:basedOn w:val="Standard"/>
    <w:qFormat/>
    <w:rsid w:val="00866a18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866a18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866a18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866a18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866a18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866a1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866a18"/>
    <w:pPr/>
    <w:rPr>
      <w:b/>
      <w:bCs/>
    </w:rPr>
  </w:style>
  <w:style w:type="paragraph" w:styleId="Revision">
    <w:name w:val="Revision"/>
    <w:qFormat/>
    <w:rsid w:val="00866a18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866a18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866a18"/>
    <w:pPr>
      <w:ind w:left="708" w:hanging="0"/>
    </w:pPr>
    <w:rPr/>
  </w:style>
  <w:style w:type="paragraph" w:styleId="Style20" w:customStyle="1">
    <w:name w:val="Style20"/>
    <w:basedOn w:val="Standard"/>
    <w:qFormat/>
    <w:rsid w:val="00866a18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866a18"/>
    <w:pPr>
      <w:suppressLineNumbers/>
    </w:pPr>
    <w:rPr/>
  </w:style>
  <w:style w:type="paragraph" w:styleId="Nagwektabeli" w:customStyle="1">
    <w:name w:val="Nagłówek tabeli"/>
    <w:basedOn w:val="Zawartotabeli"/>
    <w:qFormat/>
    <w:rsid w:val="00866a18"/>
    <w:pPr>
      <w:jc w:val="center"/>
    </w:pPr>
    <w:rPr>
      <w:b/>
      <w:bCs/>
    </w:rPr>
  </w:style>
  <w:style w:type="paragraph" w:styleId="Western">
    <w:name w:val="western"/>
    <w:basedOn w:val="Normal"/>
    <w:qFormat/>
    <w:pPr>
      <w:suppressAutoHyphens w:val="false"/>
      <w:spacing w:lineRule="exact" w:line="240" w:beforeAutospacing="1" w:afterAutospacing="1"/>
    </w:pPr>
    <w:rPr>
      <w:rFonts w:ascii="Times New Roman" w:hAnsi="Times New Roman" w:cs="Times New Roman"/>
      <w:lang w:eastAsia="pl-PL" w:bidi="ar-SA"/>
    </w:rPr>
  </w:style>
  <w:style w:type="paragraph" w:styleId="Normalny1">
    <w:name w:val="Normalny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0"/>
      <w:kern w:val="0"/>
      <w:sz w:val="24"/>
      <w:szCs w:val="24"/>
      <w:lang w:val="pl-PL" w:eastAsia="ar-SA" w:bidi="ar-SA"/>
    </w:rPr>
  </w:style>
  <w:style w:type="paragraph" w:styleId="Caption">
    <w:name w:val="caption"/>
    <w:basedOn w:val="Normal"/>
    <w:qFormat/>
    <w:pPr>
      <w:spacing w:before="120" w:after="120"/>
    </w:pPr>
    <w:rPr>
      <w:rFonts w:ascii="Arial" w:hAnsi="Arial" w:eastAsia="Mangal"/>
      <w:i/>
      <w:iCs/>
      <w:lang w:eastAsia="ar-SA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rial" w:hAnsi="Arial" w:eastAsia="Mangal"/>
      <w:sz w:val="28"/>
      <w:szCs w:val="28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866a18"/>
  </w:style>
  <w:style w:type="numbering" w:styleId="WW8Num2" w:customStyle="1">
    <w:name w:val="WW8Num2"/>
    <w:qFormat/>
    <w:rsid w:val="00866a18"/>
  </w:style>
  <w:style w:type="numbering" w:styleId="WW8Num3" w:customStyle="1">
    <w:name w:val="WW8Num3"/>
    <w:qFormat/>
    <w:rsid w:val="00866a18"/>
  </w:style>
  <w:style w:type="numbering" w:styleId="WW8Num4" w:customStyle="1">
    <w:name w:val="WW8Num4"/>
    <w:qFormat/>
    <w:rsid w:val="00866a18"/>
  </w:style>
  <w:style w:type="numbering" w:styleId="WW8Num5" w:customStyle="1">
    <w:name w:val="WW8Num5"/>
    <w:qFormat/>
    <w:rsid w:val="00866a18"/>
  </w:style>
  <w:style w:type="numbering" w:styleId="WW8Num6" w:customStyle="1">
    <w:name w:val="WW8Num6"/>
    <w:qFormat/>
    <w:rsid w:val="00866a18"/>
  </w:style>
  <w:style w:type="numbering" w:styleId="WW8Num7" w:customStyle="1">
    <w:name w:val="WW8Num7"/>
    <w:qFormat/>
    <w:rsid w:val="00866a18"/>
  </w:style>
  <w:style w:type="numbering" w:styleId="WW8Num8" w:customStyle="1">
    <w:name w:val="WW8Num8"/>
    <w:qFormat/>
    <w:rsid w:val="00866a18"/>
  </w:style>
  <w:style w:type="numbering" w:styleId="WW8Num9" w:customStyle="1">
    <w:name w:val="WW8Num9"/>
    <w:qFormat/>
    <w:rsid w:val="00866a18"/>
  </w:style>
  <w:style w:type="numbering" w:styleId="WW8Num10" w:customStyle="1">
    <w:name w:val="WW8Num10"/>
    <w:qFormat/>
    <w:rsid w:val="00866a18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8249F-A68B-4B93-85E5-FFAAFB4E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Application>LibreOffice/6.2.3.2$Windows_x86 LibreOffice_project/aecc05fe267cc68dde00352a451aa867b3b546ac</Application>
  <Pages>6</Pages>
  <Words>1542</Words>
  <Characters>10174</Characters>
  <CharactersWithSpaces>11634</CharactersWithSpaces>
  <Paragraphs>94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dc:description/>
  <dc:language>pl-PL</dc:language>
  <cp:lastModifiedBy>Asia Kusz</cp:lastModifiedBy>
  <dcterms:modified xsi:type="dcterms:W3CDTF">2021-05-31T10:11:45Z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