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22/2021 z dnia 15.02.2021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pl-PL" w:eastAsia="zxx" w:bidi="zxx"/>
              </w:rPr>
              <w:t>Zapewnienie osobom uprawnionym do skorzystania z dofinansowania z Zakładowego Funduszu Świadczeń Socjalnych z Miejskiego Ośrodka Pomocy Rodzinie w Piekarach Śląskich z usług sportowo-rekreacyjnych" w 2021 roku.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39 416,67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9 232,58 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Magdalena Małota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spacing w:before="0" w:after="0"/>
              <w:ind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powinien oferować co najmniej trzy rodzaje kart sportowych o zróżnicowanej ilości wejść na obiekty sportowe w skali miesiąca,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5" w:leader="none"/>
              </w:tabs>
              <w:ind w:left="6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najmniej 10 wejść w skali miesiąca, maksymalnie raz dziennie. Karta umożliwiająca dostęp przynajmniej do co najmniej 100 obiektów do obiektów sportowo- rekreacyjnych w odległości nie większej niż 50 km od siedziby Zamawiającego (Piekary Śląskie, Bpa Nankera 103) oraz możliwość skorzystania z innych obiektów znajdujących się na terenie Polski (planowana ilość kart 10 sztuk).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285" w:leader="none"/>
              </w:tabs>
              <w:ind w:left="6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wejście dziennie na obiekty sportowe. Karta umożliwiająca dostęp przynajmniej do co najmniej 100 obiektów sportowo-rekreacyjnych w odległości nie większej niż 50 km od siedziby Zamawiającego (Piekary Śląskie, Bpa Nankera 103) oraz możliwość skorzystania z innych obiektów znajdujących się na terenie Polski (planowana ilość kart 2 sztuki).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5" w:leader="none"/>
              </w:tabs>
              <w:spacing w:before="0" w:after="0"/>
              <w:ind w:left="6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możliwość kilkukrotnego korzystania każdego dnia z różnych obiektów sportowych. Karta umożliwiająca dostęp do co najmniej 100 obiektów sportowo-rekreacyjnych w odległości nie większej niż 50 km od siedziby Zamawiającego (Piekary Śląskie, Bpa Nankera 103) oraz możliwość skorzystania z innych obiektów znajdujących się na terenie Polski (planowana ilość kart </w:t>
            </w:r>
            <w:r>
              <w:rPr>
                <w:rFonts w:cs="Arial" w:ascii="Arial" w:hAnsi="Arial"/>
                <w:sz w:val="20"/>
                <w:szCs w:val="20"/>
              </w:rPr>
              <w:t>19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sztuk).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ny1"/>
              <w:widowControl w:val="false"/>
              <w:snapToGrid w:val="fals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Style w:val="Domylnaczcionkaakapitu2"/>
                <w:rFonts w:cs="Arial" w:ascii="Arial" w:hAnsi="Arial"/>
                <w:b w:val="false"/>
                <w:bCs w:val="false"/>
                <w:sz w:val="20"/>
                <w:szCs w:val="20"/>
                <w:lang w:bidi="ar-SA"/>
              </w:rPr>
              <w:t>Oferta Wykonawcy może uzyskać maksymalnie 100 punktów. Przy dokonywaniu wyboru najkorzystniejszej oferty Zamawiający posługiwać się będzie następującymi kryteriami:</w:t>
            </w:r>
          </w:p>
          <w:p>
            <w:pPr>
              <w:pStyle w:val="Zwykytekst1"/>
              <w:widowControl w:val="false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Style w:val="Domylnaczcionkaakapitu2"/>
                <w:rFonts w:eastAsia="Times New Roman" w:cs="Arial" w:ascii="Arial" w:hAnsi="Arial"/>
                <w:b w:val="false"/>
                <w:bCs w:val="false"/>
                <w:sz w:val="20"/>
                <w:szCs w:val="20"/>
                <w:lang w:bidi="ar-SA"/>
              </w:rPr>
              <w:t xml:space="preserve">1) </w:t>
            </w:r>
            <w:r>
              <w:rPr>
                <w:rStyle w:val="Domylnaczcionkaakapitu2"/>
                <w:rFonts w:cs="Arial" w:ascii="Arial" w:hAnsi="Arial"/>
                <w:b w:val="false"/>
                <w:bCs/>
                <w:color w:val="000000"/>
                <w:sz w:val="20"/>
                <w:szCs w:val="20"/>
                <w:lang w:bidi="ar-SA"/>
              </w:rPr>
              <w:t>Cena jednostkowa karty dla pracownika – waga 30% (maksymalnie 30 pkt),</w:t>
            </w:r>
          </w:p>
          <w:p>
            <w:pPr>
              <w:pStyle w:val="Normalny1"/>
              <w:widowControl w:val="false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Style w:val="Domylnaczcionkaakapitu2"/>
                <w:rFonts w:eastAsia="Times New Roman" w:cs="Arial" w:ascii="Arial" w:hAnsi="Arial"/>
                <w:b w:val="false"/>
                <w:bCs/>
                <w:color w:val="000000"/>
                <w:sz w:val="20"/>
                <w:szCs w:val="20"/>
                <w:lang w:eastAsia="pl-PL" w:bidi="ar-SA"/>
              </w:rPr>
              <w:t xml:space="preserve">2) </w:t>
            </w:r>
            <w:r>
              <w:rPr>
                <w:rStyle w:val="Domylnaczcionkaakapitu2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bidi="ar-SA"/>
              </w:rPr>
              <w:t>Liczba obiektów objętych programem na terenie Polski –</w:t>
            </w:r>
            <w:r>
              <w:rPr>
                <w:rStyle w:val="Domylnaczcionkaakapitu2"/>
                <w:rFonts w:cs="Arial" w:ascii="Arial" w:hAnsi="Arial"/>
                <w:b w:val="false"/>
                <w:bCs/>
                <w:color w:val="000000"/>
                <w:sz w:val="20"/>
                <w:szCs w:val="20"/>
                <w:lang w:bidi="ar-SA"/>
              </w:rPr>
              <w:t xml:space="preserve"> waga 40% (maksymalnie 40 pkt),</w:t>
            </w:r>
          </w:p>
          <w:p>
            <w:pPr>
              <w:pStyle w:val="Normalny1"/>
              <w:widowControl w:val="false"/>
              <w:snapToGrid w:val="false"/>
              <w:spacing w:lineRule="auto" w:line="276" w:before="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Style w:val="Domylnaczcionkaakapitu2"/>
                <w:rFonts w:cs="Arial" w:ascii="Arial" w:hAnsi="Arial"/>
                <w:b w:val="false"/>
                <w:bCs/>
                <w:color w:val="000000"/>
                <w:sz w:val="20"/>
                <w:szCs w:val="20"/>
                <w:lang w:bidi="ar-SA"/>
              </w:rPr>
              <w:t xml:space="preserve">3) </w:t>
            </w:r>
            <w:r>
              <w:rPr>
                <w:rStyle w:val="Domylnaczcionkaakapitu2"/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lang w:bidi="ar-SA"/>
              </w:rPr>
              <w:t>Liczba obiektów objętych programem od siedziby Zamawiającego do 50 km</w:t>
            </w:r>
            <w:r>
              <w:rPr>
                <w:rStyle w:val="Domylnaczcionkaakapitu2"/>
                <w:rFonts w:cs="Arial" w:ascii="Arial" w:hAnsi="Arial"/>
                <w:b w:val="false"/>
                <w:bCs/>
                <w:color w:val="000000"/>
                <w:sz w:val="20"/>
                <w:szCs w:val="20"/>
                <w:lang w:bidi="ar-SA"/>
              </w:rPr>
              <w:t xml:space="preserve"> – waga 30%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3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40" w:before="0" w:after="20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Benefit Systems S.A. </w:t>
                    <w:br/>
                    <w:t xml:space="preserve">ul. Plac Europejski 2, 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00-844 Warszawa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01.03.2021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Netto: </w:t>
                    <w:br/>
                    <w:t>41 540,85</w:t>
                    <w:br/>
                  </w: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 xml:space="preserve">Brutto: </w:t>
                    <w:br/>
                    <w:t>44 864,12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4" w:leader="none"/>
              </w:tabs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Benefit Systems S.A., ul. Plac Europejski 2, 00-844 Warszawa</w:t>
              <w:br/>
              <w:t>Powyższa oferta jest jedyną, jaka wpłynęła do Zamawiającego do niniejszego postępowania. Oferta spełnia wymogi Zamawiającego, została wybrana po uzyskaniu pozytywnej opinii z Działu Księgowego akceptacji możliwości zwiększenia wartości zamówienia do kwoty złożonej oferty.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4" w:leader="none"/>
              </w:tabs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…………………………….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29.03.2021  numer 0402713843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character" w:styleId="Domylnaczcionkaakapitu2">
    <w:name w:val="Domyślna czcionka akapitu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paragraph" w:styleId="Normalny1">
    <w:name w:val="Normalny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Zwykytekst1">
    <w:name w:val="Zwykły tekst1"/>
    <w:basedOn w:val="Normalny1"/>
    <w:qFormat/>
    <w:pPr>
      <w:suppressAutoHyphens w:val="true"/>
      <w:textAlignment w:val="auto"/>
    </w:pPr>
    <w:rPr>
      <w:rFonts w:ascii="Consolas" w:hAnsi="Consolas" w:eastAsia="Calibri" w:cs="Times New Roman"/>
      <w:kern w:val="0"/>
      <w:sz w:val="21"/>
      <w:szCs w:val="21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8E3B-349E-430C-A49F-1C10B630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LibreOffice/7.1.1.2$Windows_X86_64 LibreOffice_project/fe0b08f4af1bacafe4c7ecc87ce55bb426164676</Application>
  <AppVersion>15.0000</AppVersion>
  <Pages>3</Pages>
  <Words>516</Words>
  <Characters>3575</Characters>
  <CharactersWithSpaces>4037</CharactersWithSpaces>
  <Paragraphs>62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2021-04-02T13:21:14Z</cp:lastPrinted>
  <dcterms:modified xsi:type="dcterms:W3CDTF">2021-04-02T13:21:32Z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