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59" w:before="0" w:after="160"/>
        <w:rPr>
          <w:rFonts w:ascii="Century Gothic" w:hAnsi="Century Gothic" w:eastAsia="Calibri" w:cs="Times New Roman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DM/KT/542-2/46/21/HR</w:t>
        <w:tab/>
        <w:tab/>
      </w:r>
    </w:p>
    <w:p>
      <w:pPr>
        <w:pStyle w:val="Normal"/>
        <w:spacing w:lineRule="auto" w:line="259" w:before="0" w:after="0"/>
        <w:jc w:val="center"/>
        <w:rPr>
          <w:rFonts w:ascii="Century Gothic" w:hAnsi="Century Gothic" w:eastAsia="Calibri" w:cs="Times New Roman"/>
          <w:b/>
          <w:b/>
        </w:rPr>
      </w:pPr>
      <w:r>
        <w:rPr>
          <w:rFonts w:eastAsia="Calibri" w:cs="Times New Roman" w:ascii="Century Gothic" w:hAnsi="Century Gothic"/>
          <w:b/>
        </w:rPr>
        <w:t>WOJEWÓDZTWO ŚLĄSKIE</w:t>
      </w:r>
    </w:p>
    <w:tbl>
      <w:tblPr>
        <w:tblStyle w:val="Tabela-Siatka"/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FF0000" w:val="clear"/>
          </w:tcPr>
          <w:p>
            <w:pPr>
              <w:pStyle w:val="Normal"/>
              <w:tabs>
                <w:tab w:val="clear" w:pos="708"/>
                <w:tab w:val="left" w:pos="1110" w:leader="none"/>
                <w:tab w:val="center" w:pos="2157" w:leader="none"/>
              </w:tabs>
              <w:spacing w:lineRule="auto" w:line="259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POZIOM 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 xml:space="preserve">Powiadomienie o ryzyku wystąpienia przekroczenia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 xml:space="preserve">poziomu informowania </w:t>
            </w:r>
            <w:bookmarkStart w:id="0" w:name="_Hlk22446545"/>
            <w:r>
              <w:rPr>
                <w:rFonts w:eastAsia="Calibri" w:cs="Times New Roman" w:ascii="Century Gothic" w:hAnsi="Century Gothic"/>
                <w:b/>
              </w:rPr>
              <w:t xml:space="preserve">dla pyłu zawieszonego PM10 </w:t>
            </w:r>
            <w:bookmarkEnd w:id="0"/>
            <w:r>
              <w:rPr>
                <w:rFonts w:eastAsia="Calibri" w:cs="Times New Roman" w:ascii="Century Gothic" w:hAnsi="Century Gothic"/>
                <w:b/>
              </w:rPr>
              <w:t>w powietrzu</w:t>
            </w:r>
          </w:p>
          <w:p>
            <w:pPr>
              <w:pStyle w:val="Normal"/>
              <w:tabs>
                <w:tab w:val="clear" w:pos="708"/>
                <w:tab w:val="left" w:pos="1110" w:leader="none"/>
                <w:tab w:val="center" w:pos="2157" w:leader="none"/>
              </w:tabs>
              <w:spacing w:lineRule="auto" w:line="259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tbl>
      <w:tblPr>
        <w:tblStyle w:val="Tabela-Siatka1"/>
        <w:tblW w:w="915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229"/>
        <w:gridCol w:w="4926"/>
      </w:tblGrid>
      <w:tr>
        <w:trPr>
          <w:trHeight w:val="574" w:hRule="atLeast"/>
        </w:trPr>
        <w:tc>
          <w:tcPr>
            <w:tcW w:w="91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 w:before="0" w:after="0"/>
              <w:jc w:val="center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INFORMACJE O RYZYKU PRZEKROCZENIA POZIOMU INFORMOWANIA</w:t>
            </w:r>
          </w:p>
        </w:tc>
      </w:tr>
      <w:tr>
        <w:trPr/>
        <w:tc>
          <w:tcPr>
            <w:tcW w:w="422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Zagrożenie</w:t>
            </w:r>
          </w:p>
        </w:tc>
        <w:tc>
          <w:tcPr>
            <w:tcW w:w="49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Ryzyko wystąpienia przekroczenia poziomu informowania (100 µg/m</w:t>
            </w:r>
            <w:r>
              <w:rPr>
                <w:rFonts w:eastAsia="Calibri" w:cs="Times New Roman" w:ascii="Century Gothic" w:hAnsi="Century Gothic"/>
                <w:vertAlign w:val="superscript"/>
              </w:rPr>
              <w:t>3</w:t>
            </w:r>
            <w:r>
              <w:rPr>
                <w:rFonts w:eastAsia="Calibri" w:cs="Times New Roman" w:ascii="Century Gothic" w:hAnsi="Century Gothic"/>
              </w:rPr>
              <w:t>) dla pyłu zawieszonego PM10 w powietrzu.</w:t>
            </w:r>
          </w:p>
        </w:tc>
      </w:tr>
      <w:tr>
        <w:trPr/>
        <w:tc>
          <w:tcPr>
            <w:tcW w:w="42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Data wystąpienia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i/>
                <w:i/>
              </w:rPr>
            </w:pPr>
            <w:r>
              <w:rPr>
                <w:rFonts w:eastAsia="Calibri" w:cs="Times New Roman" w:ascii="Century Gothic" w:hAnsi="Century Gothic"/>
                <w:i/>
              </w:rPr>
              <w:t>22-23.02.2021 r.</w:t>
            </w:r>
          </w:p>
        </w:tc>
      </w:tr>
      <w:tr>
        <w:trPr/>
        <w:tc>
          <w:tcPr>
            <w:tcW w:w="42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Przewidywany czas trwania ryzyka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i/>
                <w:i/>
              </w:rPr>
            </w:pPr>
            <w:r>
              <w:rPr>
                <w:rFonts w:eastAsia="Calibri" w:cs="Times New Roman" w:ascii="Century Gothic" w:hAnsi="Century Gothic"/>
                <w:i/>
              </w:rPr>
              <w:t>Od godz. 9.00 dnia 22.02.2021r. do godz. 24.00 dnia 23.02.2021r.</w:t>
            </w:r>
          </w:p>
        </w:tc>
      </w:tr>
      <w:tr>
        <w:trPr/>
        <w:tc>
          <w:tcPr>
            <w:tcW w:w="422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 xml:space="preserve">Przyczyny 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  <w:i/>
              </w:rPr>
              <w:t>Warunki meteorologiczne utrudniające rozprzestrzenianie się zanieczyszczeń w sytuacji wzmożonej emisji z sektora bytowo-komunalnego.</w:t>
            </w:r>
          </w:p>
        </w:tc>
      </w:tr>
      <w:tr>
        <w:trPr/>
        <w:tc>
          <w:tcPr>
            <w:tcW w:w="915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Dzień 22.02.2021r.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  <w:color w:val="000000" w:themeColor="text1"/>
              </w:rPr>
            </w:pPr>
            <w:r>
              <w:rPr>
                <w:rFonts w:eastAsia="Calibri" w:cs="Times New Roman" w:ascii="Century Gothic" w:hAnsi="Century Gothic"/>
              </w:rPr>
              <w:t xml:space="preserve">Na podstawie prognozy i wyników pomiarów jakości powietrza na stacjach monitoringu na poniższych obszarach, ze względu na pył zawieszony PM10, jakość powietrza szczególnie w godzinach porannych, wieczornych i nocnych może być </w:t>
            </w:r>
            <w:r>
              <w:rPr>
                <w:rFonts w:eastAsia="Calibri" w:cs="Times New Roman" w:ascii="Century Gothic" w:hAnsi="Century Gothic"/>
                <w:b/>
                <w:bCs/>
                <w:color w:val="FF0000"/>
              </w:rPr>
              <w:t>zła</w:t>
            </w:r>
            <w:r>
              <w:rPr>
                <w:rFonts w:eastAsia="Calibri" w:cs="Times New Roman" w:ascii="Century Gothic" w:hAnsi="Century Gothic"/>
                <w:color w:val="000000" w:themeColor="text1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  <w:color w:val="000000" w:themeColor="text1"/>
              </w:rPr>
            </w:pPr>
            <w:r>
              <w:rPr>
                <w:rFonts w:eastAsia="Calibri" w:cs="Times New Roman" w:ascii="Century Gothic" w:hAnsi="Century Gothic"/>
                <w:color w:val="000000" w:themeColor="text1"/>
              </w:rPr>
            </w:r>
          </w:p>
        </w:tc>
      </w:tr>
      <w:tr>
        <w:trPr/>
        <w:tc>
          <w:tcPr>
            <w:tcW w:w="9155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59" w:before="0" w:after="0"/>
              <w:jc w:val="both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Obszar ryzyka wystąpienia przekroczenia poziomu informowania dla pyłu PM10: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Century Gothic" w:hAnsi="Century Gothic" w:eastAsia="Calibri" w:cs="Times New Roman"/>
                <w:b/>
                <w:b/>
                <w:bCs/>
              </w:rPr>
            </w:pPr>
            <w:r>
              <w:rPr>
                <w:rFonts w:eastAsia="Calibri" w:cs="Times New Roman" w:ascii="Century Gothic" w:hAnsi="Century Gothic"/>
              </w:rPr>
              <w:t xml:space="preserve">Prognozowane na dzień </w:t>
            </w:r>
            <w:r>
              <w:rPr>
                <w:rFonts w:eastAsia="Calibri" w:cs="Times New Roman" w:ascii="Century Gothic" w:hAnsi="Century Gothic"/>
                <w:i/>
                <w:iCs/>
              </w:rPr>
              <w:t>22.02.2021</w:t>
            </w:r>
            <w:r>
              <w:rPr>
                <w:rFonts w:eastAsia="Calibri" w:cs="Times New Roman" w:ascii="Century Gothic" w:hAnsi="Century Gothic"/>
                <w:i/>
              </w:rPr>
              <w:t xml:space="preserve"> r.</w:t>
            </w:r>
            <w:r>
              <w:rPr>
                <w:rFonts w:eastAsia="Calibri" w:cs="Times New Roman" w:ascii="Century Gothic" w:hAnsi="Century Gothic"/>
              </w:rPr>
              <w:t xml:space="preserve"> przekroczenie poziomu informowania dla pyłu PM10 obejmuje </w:t>
            </w:r>
            <w:r>
              <w:rPr>
                <w:rFonts w:eastAsia="Calibri" w:cs="Times New Roman" w:ascii="Century Gothic" w:hAnsi="Century Gothic"/>
                <w:b/>
              </w:rPr>
              <w:t>miasta:</w:t>
            </w:r>
            <w:r>
              <w:rPr>
                <w:rFonts w:eastAsia="Calibri" w:cs="Times New Roman" w:ascii="Century Gothic" w:hAnsi="Century Gothic"/>
              </w:rPr>
              <w:t xml:space="preserve"> </w:t>
            </w:r>
            <w:r>
              <w:rPr>
                <w:rFonts w:eastAsia="Calibri" w:cs="Times New Roman" w:ascii="Century Gothic" w:hAnsi="Century Gothic"/>
                <w:b/>
                <w:bCs/>
              </w:rPr>
              <w:t xml:space="preserve">Tychy, Rybnik, Żory, Jastrzębie-Zdrój, powiaty: bieruńsko-lędziński, rybnicki, mikołowski, pszczyński, </w:t>
            </w:r>
            <w:r>
              <w:rPr>
                <w:rFonts w:eastAsia="Calibri" w:cs="Times New Roman" w:ascii="Century Gothic" w:hAnsi="Century Gothic"/>
                <w:b/>
                <w:bCs/>
                <w:iCs/>
              </w:rPr>
              <w:t>część powiatu bielskiego (gminy: Bestwina, Czechowice-Dziedzice, Wilamowice).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</w:r>
          </w:p>
        </w:tc>
      </w:tr>
      <w:tr>
        <w:trPr/>
        <w:tc>
          <w:tcPr>
            <w:tcW w:w="9155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59" w:before="0" w:after="0"/>
              <w:jc w:val="both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Ludność narażona na ryzyko wystąpienia przekroczenia poziomu informowania dla pyłu PM10: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Century Gothic" w:hAnsi="Century Gothic" w:eastAsia="Calibri" w:cs="Times New Roman"/>
                <w:i/>
                <w:i/>
              </w:rPr>
            </w:pPr>
            <w:r>
              <w:rPr>
                <w:rFonts w:eastAsia="Calibri" w:cs="Times New Roman" w:ascii="Century Gothic" w:hAnsi="Century Gothic"/>
              </w:rPr>
              <w:t>Ludność zamieszkująca obszar, na którym w dniu 22</w:t>
            </w:r>
            <w:r>
              <w:rPr>
                <w:rFonts w:eastAsia="Calibri" w:cs="Times New Roman" w:ascii="Century Gothic" w:hAnsi="Century Gothic"/>
                <w:i/>
                <w:iCs/>
              </w:rPr>
              <w:t xml:space="preserve">.02.2021 </w:t>
            </w:r>
            <w:r>
              <w:rPr>
                <w:rFonts w:eastAsia="Calibri" w:cs="Times New Roman" w:ascii="Century Gothic" w:hAnsi="Century Gothic"/>
                <w:i/>
              </w:rPr>
              <w:t xml:space="preserve">r. </w:t>
            </w:r>
            <w:r>
              <w:rPr>
                <w:rFonts w:eastAsia="Calibri" w:cs="Times New Roman" w:ascii="Century Gothic" w:hAnsi="Century Gothic"/>
              </w:rPr>
              <w:t>istnieje ryzyko przekroczenia poziomu informowania dla pyłu PM10</w:t>
            </w:r>
            <w:r>
              <w:rPr>
                <w:rFonts w:eastAsia="Calibri" w:cs="Times New Roman" w:ascii="Century Gothic" w:hAnsi="Century Gothic"/>
                <w:i/>
              </w:rPr>
              <w:t xml:space="preserve">: </w:t>
            </w:r>
            <w:r>
              <w:rPr>
                <w:rFonts w:eastAsia="Calibri" w:cs="Times New Roman" w:ascii="Century Gothic" w:hAnsi="Century Gothic"/>
                <w:iCs/>
              </w:rPr>
              <w:t>ok.</w:t>
            </w:r>
            <w:r>
              <w:rPr>
                <w:rFonts w:eastAsia="Calibri" w:cs="Times New Roman" w:ascii="Century Gothic" w:hAnsi="Century Gothic"/>
                <w:i/>
              </w:rPr>
              <w:t xml:space="preserve"> 840 500 osób.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5676900" cy="2724150"/>
                  <wp:effectExtent l="0" t="0" r="0" b="0"/>
                  <wp:docPr id="1" name="Obraz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0" t="1690" r="1456" b="44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  <w:bCs/>
              </w:rPr>
            </w:pPr>
            <w:r>
              <w:rPr>
                <w:rFonts w:eastAsia="Calibri" w:cs="Times New Roman" w:ascii="Century Gothic" w:hAnsi="Century Gothic"/>
                <w:b/>
                <w:bCs/>
              </w:rPr>
              <w:t>Dzień 23.02.2021r.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 xml:space="preserve">Na podstawie prognozy jakości powietrza na poniższych obszarach, ze względu na pył zawieszony PM10, jakość powietrza szczególnie w godzinach wieczornych ,nocnych i porannych będzie </w:t>
            </w:r>
            <w:r>
              <w:rPr>
                <w:rFonts w:eastAsia="Calibri" w:cs="Times New Roman" w:ascii="Century Gothic" w:hAnsi="Century Gothic"/>
                <w:b/>
                <w:bCs/>
                <w:color w:val="FF0000"/>
              </w:rPr>
              <w:t>zła</w:t>
            </w:r>
            <w:r>
              <w:rPr>
                <w:rFonts w:eastAsia="Calibri" w:cs="Times New Roman" w:ascii="Century Gothic" w:hAnsi="Century Gothic"/>
                <w:color w:val="000000" w:themeColor="text1"/>
              </w:rPr>
              <w:t>.</w:t>
            </w:r>
          </w:p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  <w:bCs/>
              </w:rPr>
            </w:pPr>
            <w:r>
              <w:rPr>
                <w:rFonts w:eastAsia="Calibri" w:cs="Times New Roman" w:ascii="Century Gothic" w:hAnsi="Century Gothic"/>
                <w:b/>
                <w:bCs/>
              </w:rPr>
              <w:t>Obszar ryzyka wystąpienia przekroczenia poziomu informowania dla pyłu PM10: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Century Gothic" w:hAnsi="Century Gothic" w:eastAsia="Calibri" w:cs="Times New Roman"/>
                <w:b/>
                <w:b/>
                <w:bCs/>
              </w:rPr>
            </w:pPr>
            <w:r>
              <w:rPr>
                <w:rFonts w:eastAsia="Calibri" w:cs="Times New Roman" w:ascii="Century Gothic" w:hAnsi="Century Gothic"/>
              </w:rPr>
              <w:t>Prognozowane na dzień</w:t>
            </w:r>
            <w:r>
              <w:rPr>
                <w:rFonts w:eastAsia="Calibri" w:cs="Times New Roman" w:ascii="Century Gothic" w:hAnsi="Century Gothic"/>
                <w:i/>
                <w:iCs/>
              </w:rPr>
              <w:t xml:space="preserve"> 23.02.2021 r</w:t>
            </w:r>
            <w:r>
              <w:rPr>
                <w:rFonts w:eastAsia="Calibri" w:cs="Times New Roman" w:ascii="Century Gothic" w:hAnsi="Century Gothic"/>
              </w:rPr>
              <w:t>. przekroczenie poziomu informowania dla pyłu PM10 obejmuje:</w:t>
            </w:r>
            <w:r>
              <w:rPr>
                <w:rFonts w:eastAsia="Calibri" w:cs="Times New Roman" w:ascii="Century Gothic" w:hAnsi="Century Gothic"/>
                <w:b/>
                <w:bCs/>
              </w:rPr>
              <w:t xml:space="preserve"> Katowice, Sosnowiec, Jaworzno,</w:t>
            </w:r>
            <w:r>
              <w:rPr>
                <w:rFonts w:eastAsia="Calibri" w:cs="Times New Roman" w:ascii="Century Gothic" w:hAnsi="Century Gothic"/>
              </w:rPr>
              <w:t xml:space="preserve"> </w:t>
            </w:r>
            <w:r>
              <w:rPr>
                <w:rFonts w:eastAsia="Calibri" w:cs="Times New Roman" w:ascii="Century Gothic" w:hAnsi="Century Gothic"/>
                <w:b/>
                <w:bCs/>
              </w:rPr>
              <w:t>Bytom, Zabrze, Rudę Śląską, Tychy, Dąbrowę Górniczą, Chorzów, Mysłowice, Świętochłowice, Siemianowice Śląskie, Piekary Śląskie, Rybnik,</w:t>
            </w:r>
            <w:r>
              <w:rPr>
                <w:rFonts w:eastAsia="Calibri" w:cs="Times New Roman" w:ascii="Century Gothic" w:hAnsi="Century Gothic"/>
                <w:b/>
                <w:bCs/>
                <w:iCs/>
              </w:rPr>
              <w:t xml:space="preserve"> powiaty: będziński, rybnicki, mikołowski, bieruńsko-lędziński.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Century Gothic" w:hAnsi="Century Gothic" w:eastAsia="Calibri" w:cs="Times New Roman"/>
                <w:b/>
                <w:b/>
                <w:bCs/>
                <w:iCs/>
              </w:rPr>
            </w:pPr>
            <w:r>
              <w:rPr>
                <w:rFonts w:eastAsia="Calibri" w:cs="Times New Roman" w:ascii="Century Gothic" w:hAnsi="Century Gothic"/>
                <w:b/>
                <w:bCs/>
                <w:iCs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  <w:bCs/>
              </w:rPr>
            </w:pPr>
            <w:r>
              <w:rPr>
                <w:rFonts w:eastAsia="Calibri" w:cs="Times New Roman" w:ascii="Century Gothic" w:hAnsi="Century Gothic"/>
                <w:b/>
                <w:bCs/>
              </w:rPr>
              <w:t>Ludność narażona na ryzyko wystąpienia przekroczenia poziomu informowania dla pyłu PM10: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 xml:space="preserve">Ludność zamieszkująca obszar, na którym w dniu </w:t>
            </w:r>
            <w:r>
              <w:rPr>
                <w:rFonts w:eastAsia="Calibri" w:cs="Times New Roman" w:ascii="Century Gothic" w:hAnsi="Century Gothic"/>
                <w:i/>
                <w:iCs/>
              </w:rPr>
              <w:t>23.02.2021 r</w:t>
            </w:r>
            <w:r>
              <w:rPr>
                <w:rFonts w:eastAsia="Calibri" w:cs="Times New Roman" w:ascii="Century Gothic" w:hAnsi="Century Gothic"/>
              </w:rPr>
              <w:t xml:space="preserve">. istnieje ryzyko przekroczenia poziomu informowania dla pyłu PM10: </w:t>
            </w:r>
            <w:r>
              <w:rPr>
                <w:rFonts w:eastAsia="Calibri" w:cs="Times New Roman" w:ascii="Century Gothic" w:hAnsi="Century Gothic"/>
                <w:i/>
                <w:iCs/>
              </w:rPr>
              <w:t>ok. 2 182 800 osób</w:t>
            </w:r>
            <w:r>
              <w:rPr>
                <w:rFonts w:eastAsia="Calibri" w:cs="Times New Roman" w:ascii="Century Gothic" w:hAnsi="Century Gothic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5657850" cy="2838450"/>
                  <wp:effectExtent l="0" t="0" r="0" b="0"/>
                  <wp:docPr id="2" name="Obraz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162" t="-185" r="1950" b="44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tbl>
      <w:tblPr>
        <w:tblStyle w:val="Tabela-Siatka"/>
        <w:tblW w:w="904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498"/>
        <w:gridCol w:w="6543"/>
      </w:tblGrid>
      <w:tr>
        <w:trPr>
          <w:trHeight w:val="586" w:hRule="atLeast"/>
        </w:trPr>
        <w:tc>
          <w:tcPr>
            <w:tcW w:w="90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INFORMACJE O ZAGROŻENIU</w:t>
            </w:r>
          </w:p>
        </w:tc>
      </w:tr>
      <w:tr>
        <w:trPr/>
        <w:tc>
          <w:tcPr>
            <w:tcW w:w="24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Wrażliwe grupy ludności</w:t>
            </w:r>
          </w:p>
        </w:tc>
        <w:tc>
          <w:tcPr>
            <w:tcW w:w="65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 xml:space="preserve">osoby cierpiące z powodu przewlekłych chorób sercowo-naczyniowych (zwłaszcza niewydolność serca, choroba wieńcowa), 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 xml:space="preserve">osoby cierpiące z powodu przewlekłych chorób układu oddechowego (np. astma, przewlekła obturacyjna choroba płuc), 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osoby starsze, kobiety w ciąży oraz dzieci,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osoby z rozpoznaną chorobą nowotworową oraz ozdrowieńcy.</w:t>
            </w:r>
          </w:p>
        </w:tc>
      </w:tr>
      <w:tr>
        <w:trPr/>
        <w:tc>
          <w:tcPr>
            <w:tcW w:w="24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Możliwe negatywne skutki dla zdrowia</w:t>
            </w:r>
          </w:p>
        </w:tc>
        <w:tc>
          <w:tcPr>
            <w:tcW w:w="6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 xml:space="preserve">Osoby cierpiące z powodu chorób serca mogą odczuwać pogorszenie samopoczucia np. uczucie bólu w klatce piersiowej, brak tchu, znużenie. </w:t>
            </w:r>
          </w:p>
          <w:p>
            <w:pPr>
              <w:pStyle w:val="Normal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Osoby cierpiące z powodu przewlekłych chorób układu oddechowego mogą odczuwać przejściowe nasilenie dolegliwości, w tym kaszel, dyskomfort w klatce piersiowej, nasilenie się objawów ataków astmy.</w:t>
            </w:r>
          </w:p>
          <w:p>
            <w:pPr>
              <w:pStyle w:val="Normal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 xml:space="preserve">Podobne objawy mogą wystąpić również u osób zdrowych. W okresach wysokich stężeń pyłu zawieszonego w powietrzu zwiększa się ryzyko infekcji dróg oddechowych. </w:t>
            </w:r>
          </w:p>
        </w:tc>
      </w:tr>
      <w:tr>
        <w:trPr/>
        <w:tc>
          <w:tcPr>
            <w:tcW w:w="24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Zalecane środki ostrożności</w:t>
            </w:r>
          </w:p>
        </w:tc>
        <w:tc>
          <w:tcPr>
            <w:tcW w:w="6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  <w:u w:val="single"/>
              </w:rPr>
            </w:pPr>
            <w:r>
              <w:rPr>
                <w:rFonts w:eastAsia="Calibri" w:cs="Times New Roman" w:ascii="Century Gothic" w:hAnsi="Century Gothic"/>
                <w:u w:val="single"/>
              </w:rPr>
              <w:t>Ogół ludności: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1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- rozważ ograniczenie intensywnego wysiłku fizycznego na zewnątrz jeśli odczuwasz pieczenie w oczach, kaszel lub ból gardła,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1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-  ogranicz wietrzenie pomieszczeń,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1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-  unikaj działań zwiększających zanieczyszczenie powietrza, np. palenia w kominku.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  <w:u w:val="single"/>
              </w:rPr>
            </w:pPr>
            <w:r>
              <w:rPr>
                <w:rFonts w:eastAsia="Calibri" w:cs="Times New Roman" w:ascii="Century Gothic" w:hAnsi="Century Gothic"/>
                <w:u w:val="single"/>
              </w:rPr>
              <w:t>Wrażliwe grupy ludności: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-  ogranicz intensywny wysiłek fizyczny na zewnątrz,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-  nie zapominaj o normalnie przyjmowanych lekach,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- osoby z astmą mogą częściej odczuwać objawy (duszność, kaszel, świsty) i potrzebować swoich leków częściej niż normalnie,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-  ogranicz wietrzenie pomieszczeń,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-  unikaj działań zwiększających zanieczyszczenie powietrza, np. palenia w kominku.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W przypadku nasilenia objawów chorobowych zalecana jest konsultacja z lekarzem.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  <w:u w:val="single"/>
              </w:rPr>
            </w:pPr>
            <w:r>
              <w:rPr>
                <w:rFonts w:eastAsia="Calibri" w:cs="Times New Roman" w:ascii="Century Gothic" w:hAnsi="Century Gothic"/>
                <w:u w:val="single"/>
              </w:rPr>
              <w:t>Zaleca się również: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 xml:space="preserve">-  zwiększenie nadzoru nad osobami przewlekle chorymi, w tym niepełnosprawnymi, 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-  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 xml:space="preserve"> </w:t>
            </w:r>
            <w:r>
              <w:rPr>
                <w:rFonts w:eastAsia="Calibri" w:cs="Times New Roman" w:ascii="Century Gothic" w:hAnsi="Century Gothic"/>
              </w:rPr>
              <w:t>- bieżące śledzenie informacji o zanieczyszczeniu powietrza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firstLine="214"/>
              <w:jc w:val="both"/>
              <w:rPr>
                <w:rFonts w:ascii="Century Gothic" w:hAnsi="Century Gothic" w:eastAsia="Calibri" w:cs="Times New Roman"/>
              </w:rPr>
            </w:pPr>
            <w:hyperlink r:id="rId4">
              <w:r>
                <w:rPr>
                  <w:rFonts w:eastAsia="Calibri" w:cs="Times New Roman" w:ascii="Century Gothic" w:hAnsi="Century Gothic"/>
                  <w:color w:val="0000FF" w:themeColor="hyperlink"/>
                  <w:u w:val="single"/>
                </w:rPr>
                <w:t>http://powietrze.gios.gov.pl/pjp/current</w:t>
              </w:r>
            </w:hyperlink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firstLine="214"/>
              <w:jc w:val="both"/>
              <w:rPr>
                <w:rFonts w:ascii="Century Gothic" w:hAnsi="Century Gothic" w:eastAsia="Calibri" w:cs="Times New Roman"/>
              </w:rPr>
            </w:pPr>
            <w:hyperlink r:id="rId5">
              <w:r>
                <w:rPr>
                  <w:rStyle w:val="Czeinternetowe"/>
                  <w:rFonts w:eastAsia="Calibri" w:ascii="Century Gothic" w:hAnsi="Century Gothic"/>
                </w:rPr>
                <w:t>http://powietrze.katowice.wios.gov.pl/</w:t>
              </w:r>
            </w:hyperlink>
          </w:p>
        </w:tc>
      </w:tr>
    </w:tbl>
    <w:p>
      <w:pPr>
        <w:pStyle w:val="Normal"/>
        <w:spacing w:lineRule="auto" w:line="259" w:before="0" w:after="0"/>
        <w:rPr>
          <w:rFonts w:ascii="Century Gothic" w:hAnsi="Century Gothic" w:eastAsia="Calibri" w:cs="Times New Roman"/>
        </w:rPr>
      </w:pPr>
      <w:r>
        <w:rPr>
          <w:rFonts w:eastAsia="Calibri" w:cs="Times New Roman" w:ascii="Century Gothic" w:hAnsi="Century Gothic"/>
        </w:rPr>
      </w:r>
    </w:p>
    <w:tbl>
      <w:tblPr>
        <w:tblStyle w:val="Tabela-Siatka"/>
        <w:tblW w:w="904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537"/>
        <w:gridCol w:w="6504"/>
      </w:tblGrid>
      <w:tr>
        <w:trPr>
          <w:trHeight w:val="531" w:hRule="atLeast"/>
        </w:trPr>
        <w:tc>
          <w:tcPr>
            <w:tcW w:w="90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DZIAŁANIA ZMIERZAJĄCE DO OGRANICZENIA PRZEKROCZEŃ</w:t>
            </w:r>
          </w:p>
        </w:tc>
      </w:tr>
      <w:tr>
        <w:trPr/>
        <w:tc>
          <w:tcPr>
            <w:tcW w:w="2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Zakres działań krótkoterminowych</w:t>
            </w:r>
          </w:p>
        </w:tc>
        <w:tc>
          <w:tcPr>
            <w:tcW w:w="650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numPr>
                <w:ilvl w:val="0"/>
                <w:numId w:val="2"/>
              </w:numPr>
              <w:shd w:val="clear" w:color="auto" w:fill="FFFFFF"/>
              <w:tabs>
                <w:tab w:val="clear" w:pos="708"/>
                <w:tab w:val="left" w:pos="802" w:leader="none"/>
              </w:tabs>
              <w:spacing w:lineRule="auto" w:line="240" w:before="0" w:after="0"/>
              <w:ind w:left="284" w:right="-2" w:hanging="284"/>
              <w:contextualSpacing/>
              <w:jc w:val="both"/>
              <w:rPr>
                <w:rFonts w:ascii="Century Gothic" w:hAnsi="Century Gothic" w:eastAsia="Calibri" w:cs="Times New Roman"/>
              </w:rPr>
            </w:pPr>
            <w:r>
              <w:rPr>
                <w:rFonts w:eastAsia="Calibri" w:cs="Times New Roman" w:ascii="Century Gothic" w:hAnsi="Century Gothic"/>
              </w:rPr>
              <w:t>Działania określone przez Zarząd Województwa w planach działań krótkoterminowych</w:t>
            </w:r>
          </w:p>
        </w:tc>
      </w:tr>
    </w:tbl>
    <w:p>
      <w:pPr>
        <w:pStyle w:val="Normal"/>
        <w:spacing w:lineRule="auto" w:line="259" w:before="0" w:after="0"/>
        <w:rPr>
          <w:rFonts w:ascii="Century Gothic" w:hAnsi="Century Gothic" w:eastAsia="Calibri" w:cs="Times New Roman"/>
        </w:rPr>
      </w:pPr>
      <w:r>
        <w:rPr>
          <w:rFonts w:eastAsia="Calibri" w:cs="Times New Roman" w:ascii="Century Gothic" w:hAnsi="Century Gothic"/>
        </w:rPr>
      </w:r>
    </w:p>
    <w:p>
      <w:pPr>
        <w:pStyle w:val="Normal"/>
        <w:spacing w:lineRule="auto" w:line="259" w:before="0" w:after="0"/>
        <w:rPr>
          <w:rFonts w:ascii="Century Gothic" w:hAnsi="Century Gothic" w:eastAsia="Calibri" w:cs="Times New Roman"/>
        </w:rPr>
      </w:pPr>
      <w:r>
        <w:rPr>
          <w:rFonts w:eastAsia="Calibri" w:cs="Times New Roman" w:ascii="Century Gothic" w:hAnsi="Century Gothic"/>
        </w:rPr>
      </w:r>
    </w:p>
    <w:tbl>
      <w:tblPr>
        <w:tblStyle w:val="Tabela-Siatka"/>
        <w:tblW w:w="904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537"/>
        <w:gridCol w:w="6504"/>
      </w:tblGrid>
      <w:tr>
        <w:trPr>
          <w:trHeight w:val="586" w:hRule="atLeast"/>
        </w:trPr>
        <w:tc>
          <w:tcPr>
            <w:tcW w:w="90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Century Gothic" w:hAnsi="Century Gothic" w:eastAsia="Calibri" w:cs="Times New Roman"/>
                <w:b/>
                <w:b/>
                <w:color w:val="FF0000"/>
              </w:rPr>
            </w:pPr>
            <w:r>
              <w:rPr>
                <w:rFonts w:eastAsia="Calibri" w:cs="Times New Roman" w:ascii="Century Gothic" w:hAnsi="Century Gothic"/>
                <w:b/>
              </w:rPr>
              <w:t>INFORMACJE ORGANIZACYJNE</w:t>
            </w:r>
          </w:p>
        </w:tc>
      </w:tr>
      <w:tr>
        <w:trPr/>
        <w:tc>
          <w:tcPr>
            <w:tcW w:w="253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Data wydania</w:t>
            </w:r>
          </w:p>
        </w:tc>
        <w:tc>
          <w:tcPr>
            <w:tcW w:w="65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uppressAutoHyphens w:val="true"/>
              <w:spacing w:lineRule="auto" w:line="240" w:before="0" w:after="0"/>
              <w:rPr>
                <w:rFonts w:ascii="Century Gothic" w:hAnsi="Century Gothic" w:eastAsia="Times New Roman" w:cs="Times New Roman"/>
                <w:lang w:bidi="en-US"/>
              </w:rPr>
            </w:pPr>
            <w:r>
              <w:rPr>
                <w:rFonts w:eastAsia="Calibri" w:cs="Times New Roman" w:ascii="Century Gothic" w:hAnsi="Century Gothic"/>
                <w:i/>
              </w:rPr>
              <w:t>22.02.2021 r. godz. 9.00</w:t>
            </w:r>
          </w:p>
        </w:tc>
      </w:tr>
      <w:tr>
        <w:trPr/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Podstawa prawna</w:t>
            </w:r>
          </w:p>
        </w:tc>
        <w:tc>
          <w:tcPr>
            <w:tcW w:w="6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tLeast" w:line="40" w:before="0" w:after="0"/>
              <w:ind w:left="317" w:hanging="317"/>
              <w:jc w:val="both"/>
              <w:rPr>
                <w:rFonts w:ascii="Century Gothic" w:hAnsi="Century Gothic" w:eastAsia="Times New Roman" w:cs="Times New Roman"/>
                <w:bCs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bCs/>
                <w:lang w:eastAsia="pl-PL"/>
              </w:rPr>
              <w:t>Ustawa z dnia 27 kwietnia 2001 r. Prawo ochrony środowiska</w:t>
            </w:r>
            <w:r>
              <w:rPr>
                <w:rFonts w:eastAsia="Calibri" w:cs="Times New Roman" w:ascii="Century Gothic" w:hAnsi="Century Gothic"/>
              </w:rPr>
              <w:t>(Dz. U. z 2020 r. poz. 1219 z późn. zm.)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tLeast" w:line="40" w:before="0" w:after="0"/>
              <w:ind w:left="317" w:hanging="317"/>
              <w:jc w:val="both"/>
              <w:rPr>
                <w:rFonts w:ascii="Century Gothic" w:hAnsi="Century Gothic" w:eastAsia="Times New Roman" w:cs="Times New Roman"/>
                <w:bCs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bCs/>
                <w:lang w:eastAsia="pl-PL"/>
              </w:rPr>
              <w:t>rozporządzenie Ministra Środowiska z dnia 8 października 2019 r. zmieniające rozporządzenie w sprawie poziomów niektórych substancji w powietrzu (Dz. U. poz. 1931)</w:t>
            </w:r>
          </w:p>
        </w:tc>
      </w:tr>
      <w:tr>
        <w:trPr/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Źródła danych</w:t>
            </w:r>
          </w:p>
        </w:tc>
        <w:tc>
          <w:tcPr>
            <w:tcW w:w="6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tLeast" w:line="40" w:before="0" w:after="0"/>
              <w:ind w:left="317" w:hanging="317"/>
              <w:jc w:val="both"/>
              <w:rPr>
                <w:rFonts w:ascii="Century Gothic" w:hAnsi="Century Gothic" w:eastAsia="Times New Roman" w:cs="Times New Roman"/>
                <w:bCs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bCs/>
                <w:lang w:eastAsia="pl-PL"/>
              </w:rPr>
              <w:t>Państwowy Monitoring Środowiska – dane z systemu monitoringu jakości powietrza Głównego Inspektoratu Ochrony Środowiska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tLeast" w:line="40" w:before="0" w:after="0"/>
              <w:ind w:left="317" w:hanging="317"/>
              <w:jc w:val="both"/>
              <w:rPr>
                <w:rFonts w:ascii="Century Gothic" w:hAnsi="Century Gothic" w:eastAsia="Times New Roman" w:cs="Times New Roman"/>
                <w:bCs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>
        <w:trPr/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Opracowanie</w:t>
            </w:r>
          </w:p>
        </w:tc>
        <w:tc>
          <w:tcPr>
            <w:tcW w:w="6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Annotationtext"/>
              <w:spacing w:before="0" w:after="0"/>
              <w:rPr>
                <w:rFonts w:ascii="Century Gothic" w:hAnsi="Century Gothic" w:cs="Times New Roman"/>
                <w:i/>
                <w:i/>
                <w:sz w:val="22"/>
                <w:szCs w:val="22"/>
              </w:rPr>
            </w:pPr>
            <w:r>
              <w:rPr>
                <w:rFonts w:eastAsia="Calibri" w:cs="Times New Roman" w:ascii="Century Gothic" w:hAnsi="Century Gothic"/>
                <w:sz w:val="22"/>
                <w:szCs w:val="22"/>
              </w:rPr>
              <w:t>Departament Monitoringu Środowiska Głównego Inspektoratu Ochrony Środowiska RWMŚ w Katowicach</w:t>
            </w:r>
          </w:p>
        </w:tc>
      </w:tr>
      <w:tr>
        <w:trPr/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Calibri" w:cs="Times New Roman"/>
                <w:b/>
                <w:b/>
              </w:rPr>
            </w:pPr>
            <w:r>
              <w:rPr>
                <w:rFonts w:eastAsia="Calibri" w:cs="Times New Roman" w:ascii="Century Gothic" w:hAnsi="Century Gothic"/>
                <w:b/>
              </w:rPr>
              <w:t>Publikacja</w:t>
            </w:r>
          </w:p>
        </w:tc>
        <w:tc>
          <w:tcPr>
            <w:tcW w:w="65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</w:rPr>
            </w:pPr>
            <w:hyperlink r:id="rId6">
              <w:r>
                <w:rPr>
                  <w:rStyle w:val="Czeinternetowe"/>
                  <w:rFonts w:eastAsia="Calibri" w:cs="Times New Roman" w:ascii="Century Gothic" w:hAnsi="Century Gothic"/>
                </w:rPr>
                <w:t>http://powietrze.gios.gov.pl/pjp/rwms/12/news/0</w:t>
              </w:r>
            </w:hyperlink>
          </w:p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Calibri" w:cs="Times New Roman"/>
              </w:rPr>
            </w:pPr>
            <w:hyperlink r:id="rId7">
              <w:r>
                <w:rPr>
                  <w:rStyle w:val="Czeinternetowe"/>
                  <w:rFonts w:eastAsia="Calibri" w:ascii="Century Gothic" w:hAnsi="Century Gothic"/>
                </w:rPr>
                <w:t>http://www.katowice.wios.gov.pl/index.php?tekst=jakosc/i</w:t>
              </w:r>
            </w:hyperlink>
          </w:p>
        </w:tc>
      </w:tr>
    </w:tbl>
    <w:p>
      <w:pPr>
        <w:pStyle w:val="Normal"/>
        <w:spacing w:lineRule="auto" w:line="259" w:before="0" w:after="160"/>
        <w:rPr>
          <w:rFonts w:ascii="Century Gothic" w:hAnsi="Century Gothic" w:eastAsia="Calibri" w:cs="Times New Roman"/>
          <w:b/>
          <w:b/>
          <w:u w:val="single"/>
        </w:rPr>
      </w:pPr>
      <w:r>
        <w:rPr>
          <w:rFonts w:eastAsia="Calibri" w:cs="Times New Roman" w:ascii="Century Gothic" w:hAnsi="Century Gothic"/>
          <w:b/>
          <w:u w:val="single"/>
        </w:rPr>
      </w:r>
    </w:p>
    <w:p>
      <w:pPr>
        <w:pStyle w:val="Normal"/>
        <w:spacing w:lineRule="auto" w:line="259" w:before="0" w:after="160"/>
        <w:rPr>
          <w:rFonts w:ascii="Century Gothic" w:hAnsi="Century Gothic"/>
          <w:i/>
          <w:i/>
        </w:rPr>
      </w:pPr>
      <w:r>
        <w:rPr>
          <w:rFonts w:eastAsia="Calibri" w:cs="Times New Roman" w:ascii="Century Gothic" w:hAnsi="Century Gothic"/>
          <w:b/>
          <w:u w:val="single"/>
        </w:rPr>
        <w:t>Wzór powiadomienia do systemu RSO</w:t>
      </w:r>
    </w:p>
    <w:tbl>
      <w:tblPr>
        <w:tblW w:w="928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31"/>
        <w:gridCol w:w="5856"/>
      </w:tblGrid>
      <w:tr>
        <w:trPr/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imes New Roman"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b/>
                <w:lang w:eastAsia="pl-PL"/>
              </w:rPr>
              <w:t>Tytuł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imes New Roman"/>
                <w:vertAlign w:val="superscript"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lang w:eastAsia="pl-PL"/>
              </w:rPr>
              <w:t>UWAGA Ryzyko przekroczenia PM10 100 µg/m</w:t>
            </w:r>
            <w:r>
              <w:rPr>
                <w:rFonts w:eastAsia="Times New Roman" w:cs="Times New Roman" w:ascii="Century Gothic" w:hAnsi="Century Gothic"/>
                <w:vertAlign w:val="superscript"/>
                <w:lang w:eastAsia="pl-PL"/>
              </w:rPr>
              <w:t>3</w:t>
            </w:r>
          </w:p>
        </w:tc>
      </w:tr>
      <w:tr>
        <w:trPr/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imes New Roman"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b/>
                <w:lang w:eastAsia="pl-PL"/>
              </w:rPr>
              <w:t>Skrót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Times New Roman" w:cs="Times New Roman"/>
                <w:color w:val="000000" w:themeColor="text1"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lang w:eastAsia="pl-PL"/>
              </w:rPr>
              <w:t>W dniu 22.02.2021r. na części obszaru woj. śląskiego istnieje ryzyko wystąpienia przekroczenia poziomu informowania dla pyłu zawieszonego PM10 (100 µg/m</w:t>
            </w:r>
            <w:r>
              <w:rPr>
                <w:rFonts w:eastAsia="Times New Roman" w:cs="Times New Roman" w:ascii="Century Gothic" w:hAnsi="Century Gothic"/>
                <w:vertAlign w:val="superscript"/>
                <w:lang w:eastAsia="pl-PL"/>
              </w:rPr>
              <w:t>3</w:t>
            </w:r>
            <w:r>
              <w:rPr>
                <w:rFonts w:eastAsia="Times New Roman" w:cs="Times New Roman" w:ascii="Century Gothic" w:hAnsi="Century Gothic"/>
                <w:lang w:eastAsia="pl-PL"/>
              </w:rPr>
              <w:t xml:space="preserve">). </w:t>
            </w:r>
          </w:p>
        </w:tc>
      </w:tr>
      <w:tr>
        <w:trPr/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b/>
                <w:lang w:eastAsia="pl-PL"/>
              </w:rPr>
              <w:t>Treść całego powiadomienia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200"/>
              <w:jc w:val="both"/>
              <w:rPr>
                <w:rFonts w:ascii="Century Gothic" w:hAnsi="Century Gothic" w:eastAsia="Calibri" w:cs="Times New Roman"/>
                <w:b/>
                <w:b/>
                <w:bCs/>
              </w:rPr>
            </w:pPr>
            <w:r>
              <w:rPr>
                <w:rFonts w:eastAsia="Calibri" w:cs="Times New Roman" w:ascii="Century Gothic" w:hAnsi="Century Gothic"/>
              </w:rPr>
              <w:t xml:space="preserve">Prognozowane na dzień 22.02.2021 r. przekroczenie poziomu informowania dla pyłu zawieszonego PM10 obejmuje: miasta: Tychy, Rybnik, Żory, Jastrzębie-Zdrój, powiaty: bieruńsko-lędziński, rybnicki, mikołowski, pszczyński, </w:t>
            </w:r>
            <w:r>
              <w:rPr>
                <w:rFonts w:eastAsia="Calibri" w:cs="Times New Roman" w:ascii="Century Gothic" w:hAnsi="Century Gothic"/>
                <w:iCs/>
              </w:rPr>
              <w:t>część powiatu bielskiego (gminy: Bestwina, Czechowice-Dziedzice, Wilamowice).</w:t>
            </w:r>
            <w:bookmarkStart w:id="1" w:name="_Hlk22447443"/>
            <w:bookmarkEnd w:id="1"/>
          </w:p>
        </w:tc>
      </w:tr>
    </w:tbl>
    <w:p>
      <w:pPr>
        <w:pStyle w:val="Normal"/>
        <w:spacing w:before="0" w:after="0"/>
        <w:ind w:left="6373" w:right="142" w:hanging="136"/>
        <w:rPr>
          <w:rFonts w:ascii="Century Gothic" w:hAnsi="Century Gothic"/>
          <w:b/>
          <w:b/>
          <w:bCs/>
          <w:color w:val="000000"/>
          <w:highlight w:val="white"/>
        </w:rPr>
      </w:pPr>
      <w:r>
        <w:rPr>
          <w:rFonts w:ascii="Century Gothic" w:hAnsi="Century Gothic"/>
          <w:b/>
          <w:bCs/>
          <w:color w:val="000000"/>
          <w:shd w:fill="FFFFFF" w:val="clear"/>
        </w:rPr>
      </w:r>
    </w:p>
    <w:p>
      <w:pPr>
        <w:pStyle w:val="Normal"/>
        <w:spacing w:before="0" w:after="0"/>
        <w:ind w:left="6373" w:right="142" w:hanging="136"/>
        <w:rPr>
          <w:rFonts w:ascii="Century Gothic" w:hAnsi="Century Gothic"/>
          <w:b/>
          <w:b/>
          <w:bCs/>
          <w:color w:val="000000"/>
          <w:highlight w:val="white"/>
        </w:rPr>
      </w:pPr>
      <w:r>
        <w:rPr>
          <w:rFonts w:ascii="Century Gothic" w:hAnsi="Century Gothic"/>
          <w:b/>
          <w:bCs/>
          <w:color w:val="000000"/>
          <w:shd w:fill="FFFFFF" w:val="clear"/>
        </w:rPr>
      </w:r>
    </w:p>
    <w:tbl>
      <w:tblPr>
        <w:tblW w:w="928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24"/>
        <w:gridCol w:w="5863"/>
      </w:tblGrid>
      <w:tr>
        <w:trPr/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imes New Roman"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b/>
                <w:lang w:eastAsia="pl-PL"/>
              </w:rPr>
              <w:t>Tytuł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imes New Roman"/>
                <w:color w:val="000000" w:themeColor="text1"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lang w:eastAsia="pl-PL"/>
              </w:rPr>
              <w:t>UWAGA Ryzyko przekroczenia PM10 100 µg/m</w:t>
            </w:r>
            <w:r>
              <w:rPr>
                <w:rFonts w:eastAsia="Times New Roman" w:cs="Times New Roman" w:ascii="Century Gothic" w:hAnsi="Century Gothic"/>
                <w:vertAlign w:val="superscript"/>
                <w:lang w:eastAsia="pl-PL"/>
              </w:rPr>
              <w:t>3</w:t>
            </w:r>
          </w:p>
        </w:tc>
      </w:tr>
      <w:tr>
        <w:trPr/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imes New Roman"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b/>
                <w:lang w:eastAsia="pl-PL"/>
              </w:rPr>
              <w:t>Skrót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Times New Roman" w:cs="Times New Roman"/>
                <w:color w:val="000000" w:themeColor="text1"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lang w:eastAsia="pl-PL"/>
              </w:rPr>
              <w:t>W dniu 23.02.2021 r. na części obszaru woj. śląskiego istnieje ryzyko wystąpienia przekroczenia poziomu informowania dla pyłu zawieszonego PM10 (100 µg/m</w:t>
            </w:r>
            <w:r>
              <w:rPr>
                <w:rFonts w:eastAsia="Times New Roman" w:cs="Times New Roman" w:ascii="Century Gothic" w:hAnsi="Century Gothic"/>
                <w:vertAlign w:val="superscript"/>
                <w:lang w:eastAsia="pl-PL"/>
              </w:rPr>
              <w:t>3</w:t>
            </w:r>
            <w:r>
              <w:rPr>
                <w:rFonts w:eastAsia="Times New Roman" w:cs="Times New Roman" w:ascii="Century Gothic" w:hAnsi="Century Gothic"/>
                <w:lang w:eastAsia="pl-PL"/>
              </w:rPr>
              <w:t xml:space="preserve">). </w:t>
            </w:r>
          </w:p>
        </w:tc>
      </w:tr>
      <w:tr>
        <w:trPr/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Century Gothic" w:hAnsi="Century Gothic"/>
                <w:b/>
                <w:lang w:eastAsia="pl-PL"/>
              </w:rPr>
              <w:t>Treść całego powiadomienia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59" w:before="0" w:after="200"/>
              <w:jc w:val="both"/>
              <w:rPr>
                <w:rFonts w:ascii="Century Gothic" w:hAnsi="Century Gothic" w:eastAsia="Calibri" w:cs="Times New Roman"/>
                <w:b/>
                <w:b/>
                <w:bCs/>
              </w:rPr>
            </w:pPr>
            <w:r>
              <w:rPr>
                <w:rFonts w:eastAsia="Calibri" w:cs="Times New Roman" w:ascii="Century Gothic" w:hAnsi="Century Gothic"/>
              </w:rPr>
              <w:t>Prognozowane na dzień 23.02.2021 r. przekroczenie poziomu informowania dla pyłu zawieszonego PM10 obejmuje: Katowice, Sosnowiec, Jaworzno, Bytom, Zabrze, Rudę Śląską, Tychy, Dąbrowę Górniczą, Chorzów, Mysłowice, Świętochłowice, Siemianowice Śląskie, Piekary Śląskie, Rybnik,</w:t>
            </w:r>
            <w:r>
              <w:rPr>
                <w:rFonts w:eastAsia="Calibri" w:cs="Times New Roman" w:ascii="Century Gothic" w:hAnsi="Century Gothic"/>
                <w:iCs/>
              </w:rPr>
              <w:t xml:space="preserve"> powiaty: będziński, rybnicki. mikołowski, bieruńsko-lędziński.</w:t>
            </w:r>
          </w:p>
        </w:tc>
      </w:tr>
    </w:tbl>
    <w:p>
      <w:pPr>
        <w:pStyle w:val="Normal"/>
        <w:spacing w:before="0" w:after="0"/>
        <w:ind w:left="6373" w:right="142" w:hanging="136"/>
        <w:rPr>
          <w:b/>
          <w:b/>
          <w:bCs/>
          <w:color w:val="000000"/>
          <w:sz w:val="24"/>
          <w:szCs w:val="24"/>
          <w:highlight w:val="white"/>
        </w:rPr>
      </w:pPr>
      <w:r>
        <w:rPr>
          <w:b/>
          <w:bCs/>
          <w:color w:val="000000"/>
          <w:sz w:val="24"/>
          <w:szCs w:val="24"/>
          <w:shd w:fill="FFFFFF" w:val="clear"/>
        </w:rPr>
      </w:r>
    </w:p>
    <w:p>
      <w:pPr>
        <w:pStyle w:val="Normal"/>
        <w:ind w:hanging="136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before="0" w:after="200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footerReference w:type="default" r:id="rId8"/>
      <w:type w:val="nextPage"/>
      <w:pgSz w:w="11906" w:h="16838"/>
      <w:pgMar w:left="1417" w:right="1417" w:header="0" w:top="284" w:footer="0" w:bottom="851" w:gutter="0"/>
      <w:pgNumType w:start="1"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  <w:font w:name="Century Gothic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61197616"/>
    </w:sdtPr>
    <w:sdtContent>
      <w:p>
        <w:pPr>
          <w:pStyle w:val="Stopka"/>
          <w:jc w:val="center"/>
          <w:rPr>
            <w:rFonts w:ascii="Times New Roman" w:hAnsi="Times New Roman" w:cs="Times New Roman"/>
          </w:rPr>
        </w:pPr>
        <w:r>
          <w:rPr>
            <w:rFonts w:cs="Times New Roman" w:ascii="Times New Roman" w:hAnsi="Times New Roman"/>
          </w:rPr>
          <w:fldChar w:fldCharType="begin"/>
        </w:r>
        <w:r>
          <w:rPr>
            <w:rFonts w:cs="Times New Roman" w:ascii="Times New Roman" w:hAnsi="Times New Roman"/>
          </w:rPr>
          <w:instrText> PAGE </w:instrText>
        </w:r>
        <w:r>
          <w:rPr>
            <w:rFonts w:cs="Times New Roman" w:ascii="Times New Roman" w:hAnsi="Times New Roman"/>
          </w:rPr>
          <w:fldChar w:fldCharType="separate"/>
        </w:r>
        <w:r>
          <w:rPr>
            <w:rFonts w:cs="Times New Roman" w:ascii="Times New Roman" w:hAnsi="Times New Roman"/>
          </w:rPr>
          <w:t>4</w:t>
        </w:r>
        <w:r>
          <w:rPr>
            <w:rFonts w:cs="Times New Roman" w:ascii="Times New Roman" w:hAnsi="Times New Roman"/>
          </w:rPr>
          <w:fldChar w:fldCharType="end"/>
        </w:r>
      </w:p>
    </w:sdtContent>
  </w:sdt>
  <w:p>
    <w:pPr>
      <w:pStyle w:val="Stopka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80"/>
  <w:defaultTabStop w:val="708"/>
  <w:autoHyphenation w:val="true"/>
  <w:compat/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Web 3" w:semiHidden="0" w:unhideWhenUsed="0"/>
    <w:lsdException w:name="Table Grid" w:uiPriority="59" w:semiHidden="0" w:unhideWhenUsed="0"/>
    <w:lsdException w:name="Table Theme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b4001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next w:val="Normal"/>
    <w:link w:val="Nagwek1Znak"/>
    <w:uiPriority w:val="9"/>
    <w:qFormat/>
    <w:rsid w:val="00ab45f3"/>
    <w:pPr>
      <w:keepNext w:val="true"/>
      <w:keepLines/>
      <w:spacing w:before="240" w:after="0"/>
      <w:outlineLvl w:val="0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paragraph" w:styleId="Nagwek2">
    <w:name w:val="Heading 2"/>
    <w:basedOn w:val="Normal"/>
    <w:next w:val="Normal"/>
    <w:link w:val="Nagwek2Znak"/>
    <w:uiPriority w:val="9"/>
    <w:unhideWhenUsed/>
    <w:qFormat/>
    <w:rsid w:val="003863b2"/>
    <w:pPr>
      <w:keepNext w:val="true"/>
      <w:keepLines/>
      <w:spacing w:before="40" w:after="0"/>
      <w:outlineLvl w:val="1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paragraph" w:styleId="Nagwek3">
    <w:name w:val="Heading 3"/>
    <w:next w:val="Normal"/>
    <w:link w:val="Nagwek3Znak"/>
    <w:uiPriority w:val="9"/>
    <w:unhideWhenUsed/>
    <w:qFormat/>
    <w:rsid w:val="00e658bf"/>
    <w:pPr>
      <w:keepNext w:val="true"/>
      <w:keepLines/>
      <w:widowControl/>
      <w:bidi w:val="0"/>
      <w:spacing w:lineRule="auto" w:line="247" w:before="0" w:after="145"/>
      <w:ind w:left="10" w:right="9" w:hanging="10"/>
      <w:jc w:val="left"/>
      <w:outlineLvl w:val="2"/>
    </w:pPr>
    <w:rPr>
      <w:rFonts w:ascii="Times New Roman" w:hAnsi="Times New Roman" w:eastAsia="Times New Roman" w:cs="Times New Roman"/>
      <w:b/>
      <w:color w:val="000000"/>
      <w:kern w:val="0"/>
      <w:sz w:val="24"/>
      <w:szCs w:val="22"/>
      <w:lang w:eastAsia="pl-PL" w:val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656169"/>
    <w:rPr>
      <w:sz w:val="20"/>
      <w:szCs w:val="20"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656169"/>
    <w:rPr>
      <w:vertAlign w:val="superscript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b05752"/>
    <w:rPr>
      <w:rFonts w:ascii="Tahoma" w:hAnsi="Tahoma" w:cs="Tahoma"/>
      <w:sz w:val="16"/>
      <w:szCs w:val="16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4921c2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4921c2"/>
    <w:rPr/>
  </w:style>
  <w:style w:type="character" w:styleId="FootnotedescriptionChar" w:customStyle="1">
    <w:name w:val="footnote description Char"/>
    <w:link w:val="footnotedescription"/>
    <w:qFormat/>
    <w:rsid w:val="00e658bf"/>
    <w:rPr>
      <w:rFonts w:ascii="Times New Roman" w:hAnsi="Times New Roman" w:eastAsia="Times New Roman" w:cs="Times New Roman"/>
      <w:color w:val="000000"/>
      <w:sz w:val="20"/>
      <w:lang w:eastAsia="pl-PL"/>
    </w:rPr>
  </w:style>
  <w:style w:type="character" w:styleId="Footnotemark" w:customStyle="1">
    <w:name w:val="footnote mark"/>
    <w:qFormat/>
    <w:rsid w:val="00e658bf"/>
    <w:rPr>
      <w:rFonts w:ascii="Times New Roman" w:hAnsi="Times New Roman" w:eastAsia="Times New Roman" w:cs="Times New Roman"/>
      <w:color w:val="000000"/>
      <w:sz w:val="20"/>
      <w:vertAlign w:val="superscript"/>
    </w:rPr>
  </w:style>
  <w:style w:type="character" w:styleId="Nagwek3Znak" w:customStyle="1">
    <w:name w:val="Nagłówek 3 Znak"/>
    <w:basedOn w:val="DefaultParagraphFont"/>
    <w:link w:val="Nagwek3"/>
    <w:qFormat/>
    <w:rsid w:val="00e658bf"/>
    <w:rPr>
      <w:rFonts w:ascii="Times New Roman" w:hAnsi="Times New Roman" w:eastAsia="Times New Roman" w:cs="Times New Roman"/>
      <w:b/>
      <w:color w:val="000000"/>
      <w:sz w:val="24"/>
      <w:lang w:eastAsia="pl-PL"/>
    </w:rPr>
  </w:style>
  <w:style w:type="character" w:styleId="Czeinternetowe">
    <w:name w:val="Łącze internetowe"/>
    <w:basedOn w:val="DefaultParagraphFont"/>
    <w:uiPriority w:val="99"/>
    <w:unhideWhenUsed/>
    <w:rsid w:val="00191729"/>
    <w:rPr>
      <w:color w:val="0000FF" w:themeColor="hyperlink"/>
      <w:u w:val="single"/>
    </w:rPr>
  </w:style>
  <w:style w:type="character" w:styleId="Odwiedzoneczeinternetowe">
    <w:name w:val="Odwiedzone łącze internetowe"/>
    <w:basedOn w:val="DefaultParagraphFont"/>
    <w:uiPriority w:val="99"/>
    <w:semiHidden/>
    <w:unhideWhenUsed/>
    <w:rsid w:val="00f964d8"/>
    <w:rPr>
      <w:color w:val="800080" w:themeColor="followedHyperlink"/>
      <w:u w:val="single"/>
    </w:rPr>
  </w:style>
  <w:style w:type="character" w:styleId="Nagwek1Znak" w:customStyle="1">
    <w:name w:val="Nagłówek 1 Znak"/>
    <w:basedOn w:val="DefaultParagraphFont"/>
    <w:link w:val="Nagwek1"/>
    <w:uiPriority w:val="9"/>
    <w:qFormat/>
    <w:rsid w:val="00ab45f3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character" w:styleId="TekstkomentarzaZnak" w:customStyle="1">
    <w:name w:val="Tekst komentarza Znak"/>
    <w:basedOn w:val="DefaultParagraphFont"/>
    <w:link w:val="Tekstkomentarza"/>
    <w:uiPriority w:val="99"/>
    <w:qFormat/>
    <w:rsid w:val="00ab45f3"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b45f3"/>
    <w:rPr>
      <w:sz w:val="16"/>
      <w:szCs w:val="16"/>
    </w:rPr>
  </w:style>
  <w:style w:type="character" w:styleId="Nagwek2Znak" w:customStyle="1">
    <w:name w:val="Nagłówek 2 Znak"/>
    <w:basedOn w:val="DefaultParagraphFont"/>
    <w:link w:val="Nagwek2"/>
    <w:uiPriority w:val="9"/>
    <w:qFormat/>
    <w:rsid w:val="003863b2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233a87"/>
    <w:rPr>
      <w:b/>
      <w:bCs/>
      <w:sz w:val="20"/>
      <w:szCs w:val="20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Default" w:customStyle="1">
    <w:name w:val="Default"/>
    <w:qFormat/>
    <w:rsid w:val="00bd71b0"/>
    <w:pPr>
      <w:widowControl w:val="false"/>
      <w:bidi w:val="0"/>
      <w:spacing w:lineRule="auto" w:line="240" w:before="0" w:after="0"/>
      <w:jc w:val="left"/>
    </w:pPr>
    <w:rPr>
      <w:rFonts w:ascii="Arial" w:hAnsi="Arial" w:eastAsia="" w:cs="Arial" w:eastAsiaTheme="minorEastAsia"/>
      <w:color w:val="000000"/>
      <w:kern w:val="0"/>
      <w:sz w:val="24"/>
      <w:szCs w:val="24"/>
      <w:lang w:eastAsia="pl-PL" w:val="pl-PL" w:bidi="ar-SA"/>
    </w:rPr>
  </w:style>
  <w:style w:type="paragraph" w:styleId="CM2" w:customStyle="1">
    <w:name w:val="CM2"/>
    <w:basedOn w:val="Default"/>
    <w:next w:val="Default"/>
    <w:uiPriority w:val="99"/>
    <w:qFormat/>
    <w:rsid w:val="00bd71b0"/>
    <w:pPr>
      <w:spacing w:lineRule="atLeast" w:line="311"/>
    </w:pPr>
    <w:rPr>
      <w:color w:val="auto"/>
    </w:rPr>
  </w:style>
  <w:style w:type="paragraph" w:styleId="CM53" w:customStyle="1">
    <w:name w:val="CM53"/>
    <w:basedOn w:val="Default"/>
    <w:next w:val="Default"/>
    <w:uiPriority w:val="99"/>
    <w:qFormat/>
    <w:rsid w:val="00bd71b0"/>
    <w:pPr>
      <w:spacing w:lineRule="atLeast" w:line="311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4389d"/>
    <w:pPr>
      <w:spacing w:before="0" w:after="200"/>
      <w:ind w:left="720" w:hanging="0"/>
      <w:contextualSpacing/>
    </w:pPr>
    <w:rPr/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656169"/>
    <w:pPr>
      <w:spacing w:lineRule="auto" w:line="240" w:before="0" w:after="0"/>
    </w:pPr>
    <w:rPr>
      <w:sz w:val="20"/>
      <w:szCs w:val="20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0575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4921c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4921c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notedescription" w:customStyle="1">
    <w:name w:val="footnote description"/>
    <w:next w:val="Normal"/>
    <w:link w:val="footnotedescriptionChar"/>
    <w:qFormat/>
    <w:rsid w:val="00e658bf"/>
    <w:pPr>
      <w:widowControl/>
      <w:bidi w:val="0"/>
      <w:spacing w:lineRule="auto" w:line="264" w:before="0" w:after="15"/>
      <w:ind w:left="283" w:hanging="283"/>
      <w:jc w:val="both"/>
    </w:pPr>
    <w:rPr>
      <w:rFonts w:ascii="Times New Roman" w:hAnsi="Times New Roman" w:eastAsia="Times New Roman" w:cs="Times New Roman"/>
      <w:color w:val="000000"/>
      <w:kern w:val="0"/>
      <w:sz w:val="20"/>
      <w:szCs w:val="22"/>
      <w:lang w:eastAsia="pl-PL" w:val="pl-PL" w:bidi="ar-SA"/>
    </w:rPr>
  </w:style>
  <w:style w:type="paragraph" w:styleId="NormalWeb">
    <w:name w:val="Normal (Web)"/>
    <w:basedOn w:val="Normal"/>
    <w:uiPriority w:val="99"/>
    <w:unhideWhenUsed/>
    <w:qFormat/>
    <w:rsid w:val="0019172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Annotationtext">
    <w:name w:val="annotation text"/>
    <w:basedOn w:val="Normal"/>
    <w:link w:val="TekstkomentarzaZnak"/>
    <w:uiPriority w:val="99"/>
    <w:unhideWhenUsed/>
    <w:qFormat/>
    <w:rsid w:val="00ab45f3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233a87"/>
    <w:pPr/>
    <w:rPr>
      <w:b/>
      <w:bCs/>
    </w:rPr>
  </w:style>
  <w:style w:type="paragraph" w:styleId="TOCHeading">
    <w:name w:val="TOC Heading"/>
    <w:basedOn w:val="Nagwek1"/>
    <w:next w:val="Normal"/>
    <w:uiPriority w:val="39"/>
    <w:unhideWhenUsed/>
    <w:qFormat/>
    <w:rsid w:val="00445038"/>
    <w:pPr>
      <w:spacing w:lineRule="auto" w:line="259"/>
    </w:pPr>
    <w:rPr>
      <w:lang w:eastAsia="pl-PL"/>
    </w:rPr>
  </w:style>
  <w:style w:type="paragraph" w:styleId="Spistreci1">
    <w:name w:val="TOC 1"/>
    <w:basedOn w:val="Normal"/>
    <w:next w:val="Normal"/>
    <w:autoRedefine/>
    <w:uiPriority w:val="39"/>
    <w:unhideWhenUsed/>
    <w:rsid w:val="00a901f4"/>
    <w:pPr>
      <w:tabs>
        <w:tab w:val="clear" w:pos="708"/>
        <w:tab w:val="left" w:pos="284" w:leader="none"/>
        <w:tab w:val="right" w:pos="9062" w:leader="dot"/>
      </w:tabs>
      <w:spacing w:lineRule="auto" w:line="240" w:before="0" w:after="120"/>
      <w:ind w:left="284" w:hanging="284"/>
    </w:pPr>
    <w:rPr/>
  </w:style>
  <w:style w:type="paragraph" w:styleId="Spistreci2">
    <w:name w:val="TOC 2"/>
    <w:basedOn w:val="Normal"/>
    <w:next w:val="Normal"/>
    <w:autoRedefine/>
    <w:uiPriority w:val="39"/>
    <w:unhideWhenUsed/>
    <w:rsid w:val="00a901f4"/>
    <w:pPr>
      <w:tabs>
        <w:tab w:val="clear" w:pos="708"/>
        <w:tab w:val="left" w:pos="284" w:leader="none"/>
        <w:tab w:val="right" w:pos="9062" w:leader="dot"/>
      </w:tabs>
      <w:spacing w:lineRule="auto" w:line="240" w:before="0" w:after="0"/>
      <w:ind w:left="284" w:hanging="0"/>
    </w:pPr>
    <w:rPr>
      <w:rFonts w:ascii="Times New Roman" w:hAnsi="Times New Roman" w:eastAsia="Calibri" w:cs="Times New Roman"/>
      <w:b/>
      <w:i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uiPriority w:val="59"/>
    <w:rsid w:val="00ab45f3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://powietrze.gios.gov.pl/pjp/current" TargetMode="External"/><Relationship Id="rId5" Type="http://schemas.openxmlformats.org/officeDocument/2006/relationships/hyperlink" Target="http://powietrze.katowice.wios.gov.pl/" TargetMode="External"/><Relationship Id="rId6" Type="http://schemas.openxmlformats.org/officeDocument/2006/relationships/hyperlink" Target="http://powietrze.gios.gov.pl/pjp/rwms/12/news/0" TargetMode="External"/><Relationship Id="rId7" Type="http://schemas.openxmlformats.org/officeDocument/2006/relationships/hyperlink" Target="http://www.katowice.wios.gov.pl/index.php?tekst=jakosc/i" TargetMode="Externa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B5855-B411-4DC2-84CE-68E27FE75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LibreOffice/6.4.6.2$Windows_X86_64 LibreOffice_project/0ce51a4fd21bff07a5c061082cc82c5ed232f115</Application>
  <Pages>3</Pages>
  <Words>802</Words>
  <Characters>5810</Characters>
  <CharactersWithSpaces>6540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2021-02-22T09:28:00Z</dcterms:created>
  <dc:creator>Iwona Witowska</dc:creator>
  <dc:description/>
  <dc:language>pl-PL</dc:language>
  <cp:lastModifiedBy>mjarzabek</cp:lastModifiedBy>
  <cp:lastPrinted>2021-02-22T07:13:00Z</cp:lastPrinted>
  <dcterms:modified xsi:type="dcterms:W3CDTF">2021-02-22T09:28:00Z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