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A6F" w:rsidRPr="00567A6F" w:rsidRDefault="008952E1" w:rsidP="00567A6F">
      <w:pPr>
        <w:ind w:firstLine="708"/>
        <w:jc w:val="right"/>
        <w:rPr>
          <w:rFonts w:ascii="Calibri" w:hAnsi="Calibri" w:cs="Calibri"/>
          <w:b/>
          <w:i/>
        </w:rPr>
      </w:pPr>
      <w:bookmarkStart w:id="0" w:name="_Hlk513714203"/>
      <w:r>
        <w:rPr>
          <w:b/>
          <w:lang w:eastAsia="pl-PL"/>
        </w:rPr>
        <w:t>ZA.27.69.2018</w:t>
      </w:r>
      <w:bookmarkEnd w:id="0"/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 w:rsidR="00567A6F">
        <w:rPr>
          <w:rFonts w:ascii="Calibri" w:hAnsi="Calibri" w:cs="Calibri"/>
          <w:b/>
          <w:i/>
        </w:rPr>
        <w:t>ZAŁĄCZNIK NR 4</w:t>
      </w:r>
      <w:r w:rsidR="00673134">
        <w:rPr>
          <w:rFonts w:ascii="Calibri" w:hAnsi="Calibri" w:cs="Calibri"/>
          <w:b/>
          <w:i/>
        </w:rPr>
        <w:t>A</w:t>
      </w:r>
    </w:p>
    <w:p w:rsidR="00567A6F" w:rsidRPr="00567A6F" w:rsidRDefault="00567A6F" w:rsidP="00567A6F">
      <w:pPr>
        <w:ind w:firstLine="708"/>
        <w:jc w:val="right"/>
        <w:rPr>
          <w:rFonts w:ascii="Calibri" w:hAnsi="Calibri" w:cs="Calibri"/>
          <w:b/>
        </w:rPr>
      </w:pPr>
    </w:p>
    <w:p w:rsidR="00567A6F" w:rsidRDefault="00567A6F" w:rsidP="00567A6F">
      <w:pPr>
        <w:ind w:firstLine="708"/>
        <w:jc w:val="center"/>
        <w:rPr>
          <w:rFonts w:ascii="Calibri" w:hAnsi="Calibri" w:cs="Calibri"/>
          <w:b/>
        </w:rPr>
      </w:pPr>
      <w:r w:rsidRPr="00567A6F">
        <w:rPr>
          <w:rFonts w:ascii="Calibri" w:hAnsi="Calibri" w:cs="Calibri"/>
          <w:b/>
        </w:rPr>
        <w:t>OPIS PRZEDMIOTU ZAMÓWIENIA</w:t>
      </w:r>
      <w:r w:rsidRPr="00567A6F">
        <w:rPr>
          <w:rFonts w:ascii="Calibri" w:hAnsi="Calibri" w:cs="Calibri"/>
        </w:rPr>
        <w:t xml:space="preserve"> - </w:t>
      </w:r>
      <w:r w:rsidRPr="00567A6F">
        <w:rPr>
          <w:rFonts w:ascii="Calibri" w:hAnsi="Calibri" w:cs="Calibri"/>
          <w:b/>
        </w:rPr>
        <w:t>MINIMALNE WYMAGANIA TECHN</w:t>
      </w:r>
      <w:r>
        <w:rPr>
          <w:rFonts w:ascii="Calibri" w:hAnsi="Calibri" w:cs="Calibri"/>
          <w:b/>
        </w:rPr>
        <w:t xml:space="preserve">OLOGICZNE MEBLI DLA ZADANIA NR </w:t>
      </w:r>
      <w:r w:rsidR="00471A0C">
        <w:rPr>
          <w:rFonts w:ascii="Calibri" w:hAnsi="Calibri" w:cs="Calibri"/>
          <w:b/>
        </w:rPr>
        <w:t>2</w:t>
      </w:r>
    </w:p>
    <w:p w:rsidR="00471A0C" w:rsidRPr="00567A6F" w:rsidRDefault="00471A0C" w:rsidP="00567A6F">
      <w:pPr>
        <w:ind w:firstLine="708"/>
        <w:jc w:val="center"/>
        <w:rPr>
          <w:rFonts w:ascii="Calibri" w:hAnsi="Calibri" w:cs="Calibri"/>
          <w:b/>
        </w:rPr>
      </w:pPr>
    </w:p>
    <w:p w:rsidR="00471A0C" w:rsidRPr="00EB1C54" w:rsidRDefault="00471A0C" w:rsidP="00471A0C">
      <w:pPr>
        <w:ind w:firstLine="708"/>
        <w:jc w:val="both"/>
        <w:rPr>
          <w:rFonts w:ascii="Calibri" w:hAnsi="Calibri"/>
          <w:bCs/>
        </w:rPr>
      </w:pPr>
      <w:r w:rsidRPr="00EB1C54">
        <w:rPr>
          <w:rFonts w:ascii="Calibri" w:hAnsi="Calibri"/>
          <w:bCs/>
        </w:rPr>
        <w:t xml:space="preserve">Poniższy opis przedstawia minimalne wymagania dotyczące wyposażenia meblowego. </w:t>
      </w:r>
    </w:p>
    <w:p w:rsidR="00471A0C" w:rsidRPr="00EB1C54" w:rsidRDefault="00471A0C" w:rsidP="00471A0C">
      <w:pPr>
        <w:ind w:firstLine="708"/>
        <w:jc w:val="both"/>
        <w:rPr>
          <w:rFonts w:ascii="Calibri" w:hAnsi="Calibri"/>
          <w:bCs/>
        </w:rPr>
      </w:pPr>
      <w:r w:rsidRPr="00EB1C54">
        <w:rPr>
          <w:rFonts w:ascii="Calibri" w:hAnsi="Calibri"/>
          <w:bCs/>
        </w:rPr>
        <w:t>Ewentualne wskazane pochodzenie produktów, nazwy produktów oraz ich producenci mają na celu jedynie przybliżyć wymagania, których nie można było opisać przy pomocy dostatecznie dokładnych i zrozumiałych określeń.</w:t>
      </w:r>
    </w:p>
    <w:p w:rsidR="00471A0C" w:rsidRPr="00EB1C54" w:rsidRDefault="00471A0C" w:rsidP="00471A0C">
      <w:pPr>
        <w:ind w:firstLine="708"/>
        <w:jc w:val="both"/>
        <w:rPr>
          <w:rFonts w:ascii="Calibri" w:hAnsi="Calibri"/>
          <w:bCs/>
        </w:rPr>
      </w:pPr>
      <w:r w:rsidRPr="00EB1C54">
        <w:rPr>
          <w:rFonts w:ascii="Calibri" w:hAnsi="Calibri"/>
          <w:bCs/>
        </w:rPr>
        <w:t>Wykonawcy mogą przedstawić oferty równoważne. Wykonawcy mogą zaproponować rozwiązania równoważne o takich samych parametrach lub je przewyższające, jednak ich obowiązkiem jest udowodnienie równoważności. Zamawiający akceptuje oferty równoważne, m.in. o ile spełnione są minimalne grubości podanych materiałów oraz komponentów. W</w:t>
      </w:r>
      <w:r w:rsidR="00797D09">
        <w:rPr>
          <w:rFonts w:ascii="Calibri" w:hAnsi="Calibri"/>
          <w:bCs/>
        </w:rPr>
        <w:t> </w:t>
      </w:r>
      <w:r w:rsidRPr="00EB1C54">
        <w:rPr>
          <w:rFonts w:ascii="Calibri" w:hAnsi="Calibri"/>
          <w:bCs/>
        </w:rPr>
        <w:t>przypadku oferowania mebli równoważnych należy przedstawić bardzo dokładny opis wraz z nazwą handlowa oraz nazwą producenta.</w:t>
      </w:r>
    </w:p>
    <w:p w:rsidR="00471A0C" w:rsidRPr="00EB1C54" w:rsidRDefault="00471A0C" w:rsidP="00471A0C">
      <w:pPr>
        <w:ind w:firstLine="708"/>
        <w:jc w:val="both"/>
        <w:rPr>
          <w:rFonts w:ascii="Calibri" w:hAnsi="Calibri"/>
          <w:bCs/>
        </w:rPr>
      </w:pPr>
      <w:r w:rsidRPr="00EB1C54">
        <w:rPr>
          <w:rFonts w:ascii="Calibri" w:hAnsi="Calibri"/>
          <w:bCs/>
        </w:rPr>
        <w:t xml:space="preserve">Zamawiający dopuszcza tolerancję wymiarów w zakresie +/- 5% chyba, że w treści opisu podany jest inny dopuszczalny zakres tolerancji i wówczas ma on charakter nadrzędny. Nie dopuszcza się zmiany szerokości i głębokości stołów oraz zmiany zakresu regulacji wysokości stołów. </w:t>
      </w:r>
    </w:p>
    <w:p w:rsidR="00471A0C" w:rsidRPr="00EB1C54" w:rsidRDefault="00471A0C" w:rsidP="00471A0C">
      <w:pPr>
        <w:ind w:firstLine="708"/>
        <w:jc w:val="both"/>
        <w:rPr>
          <w:rFonts w:ascii="Calibri" w:hAnsi="Calibri"/>
          <w:bCs/>
        </w:rPr>
      </w:pPr>
      <w:r w:rsidRPr="00EB1C54">
        <w:rPr>
          <w:rFonts w:ascii="Calibri" w:hAnsi="Calibri"/>
          <w:bCs/>
        </w:rPr>
        <w:t xml:space="preserve">Wszystkie zaproponowane rozwiązania muszą być systemowe. Pod pojęciem systemowe Zamawiający rozumie meble, które można łączyć ze sobą w różnych konfiguracjach oraz pozwalające w przyszłości na rozbudowę. </w:t>
      </w:r>
    </w:p>
    <w:p w:rsidR="00471A0C" w:rsidRPr="00EB1C54" w:rsidRDefault="00471A0C" w:rsidP="00471A0C">
      <w:pPr>
        <w:ind w:firstLine="708"/>
        <w:jc w:val="both"/>
        <w:rPr>
          <w:rFonts w:ascii="Calibri" w:hAnsi="Calibri"/>
          <w:bCs/>
        </w:rPr>
      </w:pPr>
      <w:r w:rsidRPr="00EB1C54">
        <w:rPr>
          <w:rFonts w:ascii="Calibri" w:hAnsi="Calibri"/>
          <w:bCs/>
        </w:rPr>
        <w:t>Zamawiający zastrzega sobie prawo weryfikacji dostarczanych mebli na etapie realizacji dostawy należy umożliwić weryfikację i w przypadku stwierdzenia niezgodności, możliwe jest wstrzymanie całej dostawy wraz z nakazem natychmiastowej wymiany na koszt i odpowiedzialność Wykonawcy.</w:t>
      </w:r>
    </w:p>
    <w:p w:rsidR="00471A0C" w:rsidRDefault="00533512" w:rsidP="00471A0C">
      <w:pPr>
        <w:ind w:firstLine="708"/>
        <w:jc w:val="both"/>
        <w:rPr>
          <w:rFonts w:ascii="Calibri" w:hAnsi="Calibri"/>
          <w:b/>
          <w:bCs/>
        </w:rPr>
      </w:pPr>
      <w:r w:rsidRPr="00533512">
        <w:rPr>
          <w:rFonts w:ascii="Calibri" w:hAnsi="Calibri"/>
          <w:bCs/>
        </w:rPr>
        <w:t>Przed podpisaniem umowy z wybranym w postępowaniu Wykonawcą, Zamawiający dokona ostatecznego wyboru kolorystycznego. Wykonawcy zobowiązaniu są przygotować próbniki kolorystyczne oferowanych mebli zgodnie z poniższymi wytycznymi i przedstawić je Zamawiającemu. Zamawiający wymaga, aby każdy oferowany mebel był dostępny w min. 3</w:t>
      </w:r>
      <w:r w:rsidR="00797D09">
        <w:rPr>
          <w:rFonts w:ascii="Calibri" w:hAnsi="Calibri"/>
          <w:bCs/>
        </w:rPr>
        <w:t> </w:t>
      </w:r>
      <w:r w:rsidRPr="00533512">
        <w:rPr>
          <w:rFonts w:ascii="Calibri" w:hAnsi="Calibri"/>
          <w:bCs/>
        </w:rPr>
        <w:t>odcieniach ciemnego drewna.</w:t>
      </w:r>
    </w:p>
    <w:p w:rsidR="006906D3" w:rsidRDefault="006906D3" w:rsidP="00471A0C">
      <w:pPr>
        <w:jc w:val="both"/>
        <w:rPr>
          <w:rFonts w:ascii="Calibri" w:hAnsi="Calibri"/>
          <w:bCs/>
        </w:rPr>
      </w:pPr>
    </w:p>
    <w:p w:rsidR="006906D3" w:rsidRDefault="00F638FD" w:rsidP="006906D3">
      <w:pPr>
        <w:numPr>
          <w:ilvl w:val="0"/>
          <w:numId w:val="1"/>
        </w:numPr>
        <w:jc w:val="both"/>
        <w:rPr>
          <w:rFonts w:ascii="Calibri" w:hAnsi="Calibri"/>
          <w:b/>
          <w:bCs/>
        </w:rPr>
      </w:pPr>
      <w:r w:rsidRPr="00471A0C">
        <w:rPr>
          <w:rFonts w:ascii="Calibri" w:hAnsi="Calibri"/>
          <w:b/>
          <w:bCs/>
        </w:rPr>
        <w:t xml:space="preserve">Stół konferencyjny – dotyczy </w:t>
      </w:r>
      <w:r w:rsidR="00F93A96" w:rsidRPr="00471A0C">
        <w:rPr>
          <w:rFonts w:ascii="Calibri" w:hAnsi="Calibri"/>
          <w:b/>
          <w:bCs/>
        </w:rPr>
        <w:t>SK</w:t>
      </w:r>
    </w:p>
    <w:p w:rsidR="004D5879" w:rsidRPr="00471A0C" w:rsidRDefault="004D5879" w:rsidP="004D5879">
      <w:pPr>
        <w:ind w:left="1068"/>
        <w:jc w:val="both"/>
        <w:rPr>
          <w:rFonts w:ascii="Calibri" w:hAnsi="Calibri"/>
          <w:b/>
          <w:bCs/>
        </w:rPr>
      </w:pPr>
    </w:p>
    <w:p w:rsidR="00533512" w:rsidRPr="00F85975" w:rsidRDefault="00533512" w:rsidP="00533512">
      <w:pPr>
        <w:numPr>
          <w:ilvl w:val="0"/>
          <w:numId w:val="20"/>
        </w:numPr>
        <w:jc w:val="both"/>
        <w:rPr>
          <w:rFonts w:ascii="Calibri" w:hAnsi="Calibri"/>
          <w:bCs/>
        </w:rPr>
      </w:pPr>
      <w:r w:rsidRPr="00F85975">
        <w:rPr>
          <w:rFonts w:ascii="Calibri" w:hAnsi="Calibri"/>
          <w:bCs/>
        </w:rPr>
        <w:t xml:space="preserve">Stół konferencyjny </w:t>
      </w:r>
      <w:r>
        <w:rPr>
          <w:rFonts w:ascii="Calibri" w:hAnsi="Calibri"/>
          <w:bCs/>
        </w:rPr>
        <w:t xml:space="preserve">ma mieć </w:t>
      </w:r>
      <w:r w:rsidRPr="00F85975">
        <w:rPr>
          <w:rFonts w:ascii="Calibri" w:hAnsi="Calibri"/>
          <w:bCs/>
        </w:rPr>
        <w:t>wymiar</w:t>
      </w:r>
      <w:r>
        <w:rPr>
          <w:rFonts w:ascii="Calibri" w:hAnsi="Calibri"/>
          <w:bCs/>
        </w:rPr>
        <w:t>y</w:t>
      </w:r>
      <w:r w:rsidRPr="00F85975">
        <w:rPr>
          <w:rFonts w:ascii="Calibri" w:hAnsi="Calibri"/>
          <w:bCs/>
        </w:rPr>
        <w:t xml:space="preserve"> 360x140</w:t>
      </w:r>
      <w:r>
        <w:rPr>
          <w:rFonts w:ascii="Calibri" w:hAnsi="Calibri"/>
          <w:bCs/>
        </w:rPr>
        <w:t>c</w:t>
      </w:r>
      <w:r w:rsidRPr="00F85975">
        <w:rPr>
          <w:rFonts w:ascii="Calibri" w:hAnsi="Calibri"/>
          <w:bCs/>
        </w:rPr>
        <w:t>m</w:t>
      </w:r>
      <w:r>
        <w:rPr>
          <w:rFonts w:ascii="Calibri" w:hAnsi="Calibri"/>
          <w:bCs/>
        </w:rPr>
        <w:t xml:space="preserve"> i</w:t>
      </w:r>
      <w:r w:rsidRPr="00F85975">
        <w:rPr>
          <w:rFonts w:ascii="Calibri" w:hAnsi="Calibri"/>
          <w:bCs/>
        </w:rPr>
        <w:t xml:space="preserve"> wysokość 7</w:t>
      </w:r>
      <w:r w:rsidR="000A67FF">
        <w:rPr>
          <w:rFonts w:ascii="Calibri" w:hAnsi="Calibri"/>
          <w:bCs/>
        </w:rPr>
        <w:t>5</w:t>
      </w:r>
      <w:r w:rsidRPr="00F85975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c</w:t>
      </w:r>
      <w:r w:rsidRPr="00F85975">
        <w:rPr>
          <w:rFonts w:ascii="Calibri" w:hAnsi="Calibri"/>
          <w:bCs/>
        </w:rPr>
        <w:t xml:space="preserve">m. </w:t>
      </w:r>
      <w:r>
        <w:rPr>
          <w:rFonts w:ascii="Calibri" w:hAnsi="Calibri"/>
          <w:bCs/>
        </w:rPr>
        <w:t>Wskazane jest</w:t>
      </w:r>
      <w:r w:rsidR="005155D0">
        <w:rPr>
          <w:rFonts w:ascii="Calibri" w:hAnsi="Calibri"/>
          <w:bCs/>
        </w:rPr>
        <w:t>,</w:t>
      </w:r>
      <w:r>
        <w:rPr>
          <w:rFonts w:ascii="Calibri" w:hAnsi="Calibri"/>
          <w:bCs/>
        </w:rPr>
        <w:t xml:space="preserve"> aby blat stołu wykonany był z jednej płyty (dopuszcza się wykonanie blatu z dwóch płyt</w:t>
      </w:r>
      <w:r w:rsidR="00E442F9">
        <w:rPr>
          <w:rFonts w:ascii="Calibri" w:hAnsi="Calibri"/>
          <w:bCs/>
        </w:rPr>
        <w:t xml:space="preserve">  identycznej długości</w:t>
      </w:r>
      <w:r>
        <w:rPr>
          <w:rFonts w:ascii="Calibri" w:hAnsi="Calibri"/>
          <w:bCs/>
        </w:rPr>
        <w:t xml:space="preserve">, ale na styku płyt nie dopuszcza się szczeliny).  </w:t>
      </w:r>
    </w:p>
    <w:p w:rsidR="00137297" w:rsidRDefault="00533512" w:rsidP="00533512">
      <w:pPr>
        <w:numPr>
          <w:ilvl w:val="0"/>
          <w:numId w:val="20"/>
        </w:numPr>
        <w:jc w:val="both"/>
        <w:rPr>
          <w:rFonts w:ascii="Calibri" w:hAnsi="Calibri"/>
          <w:bCs/>
        </w:rPr>
      </w:pPr>
      <w:r w:rsidRPr="00137297">
        <w:rPr>
          <w:rFonts w:ascii="Calibri" w:hAnsi="Calibri"/>
          <w:bCs/>
        </w:rPr>
        <w:t>Blat stołu ma być wykonany z płyty wiórowej laminowanej o grubości min</w:t>
      </w:r>
      <w:r w:rsidR="00137297" w:rsidRPr="00137297">
        <w:rPr>
          <w:rFonts w:ascii="Calibri" w:hAnsi="Calibri"/>
          <w:bCs/>
        </w:rPr>
        <w:t>.</w:t>
      </w:r>
      <w:r w:rsidRPr="00137297">
        <w:rPr>
          <w:rFonts w:ascii="Calibri" w:hAnsi="Calibri"/>
          <w:bCs/>
        </w:rPr>
        <w:t xml:space="preserve"> 25 mm, w kolorze ciemnego drewna. </w:t>
      </w:r>
    </w:p>
    <w:p w:rsidR="00533512" w:rsidRPr="00137297" w:rsidRDefault="00533512" w:rsidP="00533512">
      <w:pPr>
        <w:numPr>
          <w:ilvl w:val="0"/>
          <w:numId w:val="20"/>
        </w:numPr>
        <w:jc w:val="both"/>
        <w:rPr>
          <w:rFonts w:ascii="Calibri" w:hAnsi="Calibri"/>
          <w:bCs/>
        </w:rPr>
      </w:pPr>
      <w:r w:rsidRPr="00137297">
        <w:rPr>
          <w:rFonts w:ascii="Calibri" w:hAnsi="Calibri"/>
          <w:bCs/>
        </w:rPr>
        <w:t>Krawędzie mają być zabezpieczone doklejką z tworzywa sztucznego o grubości min 2</w:t>
      </w:r>
      <w:r w:rsidR="00E442F9">
        <w:rPr>
          <w:rFonts w:ascii="Calibri" w:hAnsi="Calibri"/>
          <w:bCs/>
        </w:rPr>
        <w:t xml:space="preserve"> </w:t>
      </w:r>
      <w:r w:rsidRPr="00137297">
        <w:rPr>
          <w:rFonts w:ascii="Calibri" w:hAnsi="Calibri"/>
          <w:bCs/>
        </w:rPr>
        <w:t>mm w kolorze blatu.</w:t>
      </w:r>
    </w:p>
    <w:p w:rsidR="00533512" w:rsidRDefault="00533512" w:rsidP="00533512">
      <w:pPr>
        <w:numPr>
          <w:ilvl w:val="0"/>
          <w:numId w:val="20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Konstrukcję stołu ma stanowić stelaż metalowy do którego zamocowane są nogi. Stelaż musi być poprowadzony wzdłuż dłuższych boków stołu, w taki sposób, aby nie przeszkadzał użytkownikom</w:t>
      </w:r>
      <w:r w:rsidR="00E442F9">
        <w:rPr>
          <w:rFonts w:ascii="Calibri" w:hAnsi="Calibri"/>
          <w:bCs/>
        </w:rPr>
        <w:t xml:space="preserve"> (odsunięty od krawędzi stołu o min 30cm)</w:t>
      </w:r>
      <w:r>
        <w:rPr>
          <w:rFonts w:ascii="Calibri" w:hAnsi="Calibri"/>
          <w:bCs/>
        </w:rPr>
        <w:t>.</w:t>
      </w:r>
      <w:r w:rsidRPr="008E234A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Stelaż ma być </w:t>
      </w:r>
      <w:r w:rsidRPr="00F85975">
        <w:rPr>
          <w:rFonts w:ascii="Calibri" w:hAnsi="Calibri"/>
          <w:bCs/>
        </w:rPr>
        <w:t>łączony z blatem za pomocą wkrętów, umiejscawianych w  metalowych mufach, zamontowanych fabrycznie w blacie</w:t>
      </w:r>
      <w:r>
        <w:rPr>
          <w:rFonts w:ascii="Calibri" w:hAnsi="Calibri"/>
          <w:bCs/>
        </w:rPr>
        <w:t>. Stelaż ma być wykonany z profilu zamkniętego o przekroju nie mniejszym niż 30x30mm</w:t>
      </w:r>
      <w:r w:rsidR="00E442F9">
        <w:rPr>
          <w:rFonts w:ascii="Calibri" w:hAnsi="Calibri"/>
          <w:bCs/>
        </w:rPr>
        <w:t xml:space="preserve"> – optymalnie powinien mieć 50x50 mm czyli taki jak grubość nóg. </w:t>
      </w:r>
    </w:p>
    <w:p w:rsidR="00533512" w:rsidRDefault="00533512" w:rsidP="00533512">
      <w:pPr>
        <w:numPr>
          <w:ilvl w:val="0"/>
          <w:numId w:val="20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 xml:space="preserve">Do stelaża mają być zamocowane nogi wykonane ze stali chromowanej o przekroju </w:t>
      </w:r>
      <w:r w:rsidR="00E442F9">
        <w:rPr>
          <w:rFonts w:ascii="Calibri" w:hAnsi="Calibri"/>
          <w:bCs/>
        </w:rPr>
        <w:t>5</w:t>
      </w:r>
      <w:r>
        <w:rPr>
          <w:rFonts w:ascii="Calibri" w:hAnsi="Calibri"/>
          <w:bCs/>
        </w:rPr>
        <w:t>0x</w:t>
      </w:r>
      <w:r w:rsidR="00E442F9">
        <w:rPr>
          <w:rFonts w:ascii="Calibri" w:hAnsi="Calibri"/>
          <w:bCs/>
        </w:rPr>
        <w:t>5</w:t>
      </w:r>
      <w:r>
        <w:rPr>
          <w:rFonts w:ascii="Calibri" w:hAnsi="Calibri"/>
          <w:bCs/>
        </w:rPr>
        <w:t xml:space="preserve">0mm. Nogi mają być w postaci odwróconej litery U w ilości 3 sztuk.  Pomiędzy blatem a górną krawędzią nóg ma być szczelina ok 1cm. Nogi mają być zakończone stopkami chroniącymi posadzkę i które mają pozwalać na wypoziomowanie stołu. </w:t>
      </w:r>
    </w:p>
    <w:p w:rsidR="00CF5184" w:rsidRDefault="00CF5184" w:rsidP="00533512">
      <w:pPr>
        <w:numPr>
          <w:ilvl w:val="0"/>
          <w:numId w:val="20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Nogi w środkowej części stołu mają być cofnięte do wnętrza tak, aby osobie która usiądzie w tym miejscu nogi nie przeszkadzały. Wskazane jest cofnięcie nóg o co najmniej 30 cm do wnętrza stołu.</w:t>
      </w:r>
    </w:p>
    <w:p w:rsidR="000A562B" w:rsidRDefault="00E442F9" w:rsidP="00533512">
      <w:pPr>
        <w:numPr>
          <w:ilvl w:val="0"/>
          <w:numId w:val="20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Łączenia - s</w:t>
      </w:r>
      <w:r w:rsidR="000A562B">
        <w:rPr>
          <w:rFonts w:ascii="Calibri" w:hAnsi="Calibri"/>
          <w:bCs/>
        </w:rPr>
        <w:t xml:space="preserve">pawy </w:t>
      </w:r>
      <w:r>
        <w:rPr>
          <w:rFonts w:ascii="Calibri" w:hAnsi="Calibri"/>
          <w:bCs/>
        </w:rPr>
        <w:t xml:space="preserve">- </w:t>
      </w:r>
      <w:r w:rsidR="000A562B">
        <w:rPr>
          <w:rFonts w:ascii="Calibri" w:hAnsi="Calibri"/>
          <w:bCs/>
        </w:rPr>
        <w:t>mają być estetyczne i ukryte</w:t>
      </w:r>
    </w:p>
    <w:p w:rsidR="00533512" w:rsidRDefault="00533512" w:rsidP="00533512">
      <w:pPr>
        <w:numPr>
          <w:ilvl w:val="0"/>
          <w:numId w:val="20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W blacie mają być przygotowane otwory do zamontowania </w:t>
      </w:r>
      <w:proofErr w:type="spellStart"/>
      <w:r>
        <w:rPr>
          <w:rFonts w:ascii="Calibri" w:hAnsi="Calibri"/>
          <w:bCs/>
        </w:rPr>
        <w:t>mediaportów</w:t>
      </w:r>
      <w:proofErr w:type="spellEnd"/>
      <w:r>
        <w:rPr>
          <w:rFonts w:ascii="Calibri" w:hAnsi="Calibri"/>
          <w:bCs/>
        </w:rPr>
        <w:t xml:space="preserve"> </w:t>
      </w:r>
      <w:proofErr w:type="spellStart"/>
      <w:r>
        <w:rPr>
          <w:rFonts w:ascii="Calibri" w:hAnsi="Calibri"/>
          <w:bCs/>
        </w:rPr>
        <w:t>SKm</w:t>
      </w:r>
      <w:proofErr w:type="spellEnd"/>
      <w:r>
        <w:rPr>
          <w:rFonts w:ascii="Calibri" w:hAnsi="Calibri"/>
          <w:bCs/>
        </w:rPr>
        <w:t xml:space="preserve">. Dokładne ich umiejscowienie należy uzgodnić z </w:t>
      </w:r>
      <w:r w:rsidR="004D5879">
        <w:rPr>
          <w:rFonts w:ascii="Calibri" w:hAnsi="Calibri"/>
          <w:bCs/>
        </w:rPr>
        <w:t>Z</w:t>
      </w:r>
      <w:r>
        <w:rPr>
          <w:rFonts w:ascii="Calibri" w:hAnsi="Calibri"/>
          <w:bCs/>
        </w:rPr>
        <w:t xml:space="preserve">amawiającym przed przystąpieniem do realizacji. </w:t>
      </w:r>
    </w:p>
    <w:p w:rsidR="00533512" w:rsidRDefault="00533512" w:rsidP="00533512">
      <w:pPr>
        <w:ind w:left="7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</w:t>
      </w:r>
    </w:p>
    <w:p w:rsidR="00261214" w:rsidRDefault="00533512" w:rsidP="004D5879">
      <w:pPr>
        <w:ind w:left="709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Przykładowe rozwiązanie</w:t>
      </w:r>
      <w:r w:rsidR="004D5879">
        <w:rPr>
          <w:rFonts w:ascii="Calibri" w:hAnsi="Calibri"/>
          <w:bCs/>
        </w:rPr>
        <w:t>:</w:t>
      </w:r>
    </w:p>
    <w:p w:rsidR="001F7BF7" w:rsidRDefault="001F7BF7" w:rsidP="004D5879">
      <w:pPr>
        <w:ind w:left="709"/>
        <w:jc w:val="both"/>
        <w:rPr>
          <w:rFonts w:ascii="Calibri" w:hAnsi="Calibri"/>
          <w:bCs/>
        </w:rPr>
      </w:pPr>
    </w:p>
    <w:p w:rsidR="004D5879" w:rsidRDefault="00E442F9" w:rsidP="00533512">
      <w:pPr>
        <w:ind w:left="360"/>
        <w:jc w:val="both"/>
        <w:rPr>
          <w:rFonts w:ascii="Calibri" w:hAnsi="Calibri"/>
          <w:bCs/>
          <w:color w:val="FF0000"/>
        </w:rPr>
      </w:pPr>
      <w:r w:rsidRPr="00E442F9">
        <w:rPr>
          <w:rFonts w:ascii="Calibri" w:hAnsi="Calibri"/>
          <w:bCs/>
          <w:noProof/>
          <w:color w:val="FF0000"/>
        </w:rPr>
        <w:drawing>
          <wp:inline distT="0" distB="0" distL="0" distR="0">
            <wp:extent cx="1615440" cy="2513835"/>
            <wp:effectExtent l="0" t="0" r="381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9" t="1493"/>
                    <a:stretch/>
                  </pic:blipFill>
                  <pic:spPr bwMode="auto">
                    <a:xfrm>
                      <a:off x="0" y="0"/>
                      <a:ext cx="1621881" cy="252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5879" w:rsidRDefault="004D5879" w:rsidP="00533512">
      <w:pPr>
        <w:ind w:left="360"/>
        <w:jc w:val="both"/>
        <w:rPr>
          <w:rFonts w:ascii="Calibri" w:hAnsi="Calibri"/>
          <w:bCs/>
          <w:color w:val="FF0000"/>
        </w:rPr>
      </w:pPr>
    </w:p>
    <w:p w:rsidR="001F7BF7" w:rsidRDefault="001F7BF7" w:rsidP="00533512">
      <w:pPr>
        <w:ind w:left="360"/>
        <w:jc w:val="both"/>
        <w:rPr>
          <w:rFonts w:ascii="Calibri" w:hAnsi="Calibri"/>
          <w:bCs/>
          <w:color w:val="FF0000"/>
        </w:rPr>
      </w:pPr>
    </w:p>
    <w:p w:rsidR="001F7BF7" w:rsidRDefault="001F7BF7" w:rsidP="00533512">
      <w:pPr>
        <w:ind w:left="360"/>
        <w:jc w:val="both"/>
        <w:rPr>
          <w:rFonts w:ascii="Calibri" w:hAnsi="Calibri"/>
          <w:bCs/>
          <w:color w:val="FF0000"/>
        </w:rPr>
      </w:pPr>
    </w:p>
    <w:p w:rsidR="00261214" w:rsidRDefault="00261214" w:rsidP="004D5879">
      <w:pPr>
        <w:pStyle w:val="Akapitzlist"/>
        <w:numPr>
          <w:ilvl w:val="0"/>
          <w:numId w:val="1"/>
        </w:numPr>
        <w:jc w:val="both"/>
        <w:rPr>
          <w:rFonts w:ascii="Calibri" w:hAnsi="Calibri"/>
          <w:b/>
          <w:bCs/>
        </w:rPr>
      </w:pPr>
      <w:proofErr w:type="spellStart"/>
      <w:r w:rsidRPr="004D5879">
        <w:rPr>
          <w:rFonts w:ascii="Calibri" w:hAnsi="Calibri"/>
          <w:b/>
          <w:bCs/>
        </w:rPr>
        <w:t>Mediaport</w:t>
      </w:r>
      <w:proofErr w:type="spellEnd"/>
      <w:r w:rsidRPr="004D5879">
        <w:rPr>
          <w:rFonts w:ascii="Calibri" w:hAnsi="Calibri"/>
          <w:b/>
          <w:bCs/>
        </w:rPr>
        <w:t xml:space="preserve"> – dotyczy </w:t>
      </w:r>
      <w:proofErr w:type="spellStart"/>
      <w:r w:rsidRPr="004D5879">
        <w:rPr>
          <w:rFonts w:ascii="Calibri" w:hAnsi="Calibri"/>
          <w:b/>
          <w:bCs/>
        </w:rPr>
        <w:t>SKm</w:t>
      </w:r>
      <w:proofErr w:type="spellEnd"/>
    </w:p>
    <w:p w:rsidR="001B599F" w:rsidRDefault="001B599F" w:rsidP="001B599F">
      <w:pPr>
        <w:pStyle w:val="Akapitzlist"/>
        <w:ind w:left="1068"/>
        <w:jc w:val="both"/>
        <w:rPr>
          <w:rFonts w:ascii="Calibri" w:hAnsi="Calibri"/>
          <w:b/>
          <w:bCs/>
        </w:rPr>
      </w:pPr>
    </w:p>
    <w:p w:rsidR="001B599F" w:rsidRPr="001B599F" w:rsidRDefault="001B599F" w:rsidP="001B599F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  <w:lang w:eastAsia="en-US"/>
        </w:rPr>
      </w:pPr>
      <w:proofErr w:type="spellStart"/>
      <w:r w:rsidRPr="001B599F">
        <w:rPr>
          <w:rFonts w:ascii="Calibri" w:hAnsi="Calibri" w:cs="Calibri"/>
        </w:rPr>
        <w:t>Mediaport</w:t>
      </w:r>
      <w:proofErr w:type="spellEnd"/>
      <w:r w:rsidRPr="001B599F">
        <w:rPr>
          <w:rFonts w:ascii="Calibri" w:hAnsi="Calibri" w:cs="Calibri"/>
        </w:rPr>
        <w:t xml:space="preserve"> ma mieć formę prostokątną. Konfiguracja gniazd: 2 x 230V, 1 x HDMI (obsługa Full HD), 2 x USB </w:t>
      </w:r>
      <w:proofErr w:type="spellStart"/>
      <w:r w:rsidRPr="001B599F">
        <w:rPr>
          <w:rFonts w:ascii="Calibri" w:hAnsi="Calibri" w:cs="Calibri"/>
        </w:rPr>
        <w:t>Charger</w:t>
      </w:r>
      <w:proofErr w:type="spellEnd"/>
      <w:r w:rsidRPr="001B599F">
        <w:rPr>
          <w:rFonts w:ascii="Calibri" w:hAnsi="Calibri" w:cs="Calibri"/>
        </w:rPr>
        <w:t xml:space="preserve"> 5V min. 1000mA. Gniazda mają być systemowe, wymienne. </w:t>
      </w:r>
      <w:proofErr w:type="spellStart"/>
      <w:r w:rsidRPr="001B599F">
        <w:rPr>
          <w:rFonts w:ascii="Calibri" w:hAnsi="Calibri" w:cs="Calibri"/>
        </w:rPr>
        <w:t>Mediaporty</w:t>
      </w:r>
      <w:proofErr w:type="spellEnd"/>
      <w:r w:rsidRPr="001B599F">
        <w:rPr>
          <w:rFonts w:ascii="Calibri" w:hAnsi="Calibri" w:cs="Calibri"/>
        </w:rPr>
        <w:t xml:space="preserve"> powinny być zamontowane centralnie tak, aby dostęp miały osoby siedzące po obu stronach stołu. </w:t>
      </w:r>
      <w:proofErr w:type="spellStart"/>
      <w:r w:rsidRPr="001B599F">
        <w:rPr>
          <w:rFonts w:ascii="Calibri" w:hAnsi="Calibri" w:cs="Calibri"/>
        </w:rPr>
        <w:t>Mediaporty</w:t>
      </w:r>
      <w:proofErr w:type="spellEnd"/>
      <w:r w:rsidRPr="001B599F">
        <w:rPr>
          <w:rFonts w:ascii="Calibri" w:hAnsi="Calibri" w:cs="Calibri"/>
        </w:rPr>
        <w:t xml:space="preserve"> powinny być chowane tzn. klapka zamykająca ma być uchylna i </w:t>
      </w:r>
      <w:proofErr w:type="spellStart"/>
      <w:r w:rsidRPr="001B599F">
        <w:rPr>
          <w:rFonts w:ascii="Calibri" w:hAnsi="Calibri" w:cs="Calibri"/>
        </w:rPr>
        <w:t>mediaporty</w:t>
      </w:r>
      <w:proofErr w:type="spellEnd"/>
      <w:r w:rsidRPr="001B599F">
        <w:rPr>
          <w:rFonts w:ascii="Calibri" w:hAnsi="Calibri" w:cs="Calibri"/>
        </w:rPr>
        <w:t xml:space="preserve"> mają być dostępne wraz z podniesieniem klapki. Obudowa ma być stalowa, chromowana. Szczelina kable ma mieć szczotkę ochronną.</w:t>
      </w:r>
    </w:p>
    <w:p w:rsidR="00B02A7D" w:rsidRPr="00B02A7D" w:rsidRDefault="00B02A7D" w:rsidP="00450C5F">
      <w:pPr>
        <w:jc w:val="both"/>
        <w:rPr>
          <w:rFonts w:ascii="Calibri" w:hAnsi="Calibri"/>
          <w:bCs/>
        </w:rPr>
      </w:pPr>
    </w:p>
    <w:p w:rsidR="00261214" w:rsidRPr="00261214" w:rsidRDefault="00261214" w:rsidP="00FD43E6">
      <w:pPr>
        <w:numPr>
          <w:ilvl w:val="0"/>
          <w:numId w:val="15"/>
        </w:numPr>
        <w:jc w:val="both"/>
        <w:rPr>
          <w:rFonts w:ascii="Calibri" w:hAnsi="Calibri"/>
          <w:bCs/>
        </w:rPr>
      </w:pPr>
      <w:proofErr w:type="spellStart"/>
      <w:r>
        <w:rPr>
          <w:rFonts w:ascii="Calibri" w:hAnsi="Calibri"/>
          <w:bCs/>
        </w:rPr>
        <w:t>Me</w:t>
      </w:r>
      <w:r w:rsidRPr="00261214">
        <w:rPr>
          <w:rFonts w:ascii="Calibri" w:hAnsi="Calibri"/>
          <w:bCs/>
        </w:rPr>
        <w:t>diaporty</w:t>
      </w:r>
      <w:proofErr w:type="spellEnd"/>
      <w:r w:rsidRPr="00261214">
        <w:rPr>
          <w:rFonts w:ascii="Calibri" w:hAnsi="Calibri"/>
          <w:bCs/>
        </w:rPr>
        <w:t xml:space="preserve"> powinny być zamontowane centralnie tak, aby dostęp miały osoby siedzące po obu stronach stołu. </w:t>
      </w:r>
      <w:proofErr w:type="spellStart"/>
      <w:r w:rsidRPr="00261214">
        <w:rPr>
          <w:rFonts w:ascii="Calibri" w:hAnsi="Calibri"/>
          <w:bCs/>
        </w:rPr>
        <w:t>Mediaporty</w:t>
      </w:r>
      <w:proofErr w:type="spellEnd"/>
      <w:r w:rsidRPr="00261214">
        <w:rPr>
          <w:rFonts w:ascii="Calibri" w:hAnsi="Calibri"/>
          <w:bCs/>
        </w:rPr>
        <w:t xml:space="preserve"> powinny być chowane tzn. klapka zamykająca ma być uchylna i</w:t>
      </w:r>
      <w:r w:rsidR="004D5879">
        <w:rPr>
          <w:rFonts w:ascii="Calibri" w:hAnsi="Calibri"/>
          <w:bCs/>
        </w:rPr>
        <w:t> </w:t>
      </w:r>
      <w:proofErr w:type="spellStart"/>
      <w:r w:rsidRPr="00261214">
        <w:rPr>
          <w:rFonts w:ascii="Calibri" w:hAnsi="Calibri"/>
          <w:bCs/>
        </w:rPr>
        <w:t>mediaporty</w:t>
      </w:r>
      <w:proofErr w:type="spellEnd"/>
      <w:r w:rsidRPr="00261214">
        <w:rPr>
          <w:rFonts w:ascii="Calibri" w:hAnsi="Calibri"/>
          <w:bCs/>
        </w:rPr>
        <w:t xml:space="preserve"> mają być </w:t>
      </w:r>
      <w:r>
        <w:rPr>
          <w:rFonts w:ascii="Calibri" w:hAnsi="Calibri"/>
          <w:bCs/>
        </w:rPr>
        <w:t xml:space="preserve">dostępne </w:t>
      </w:r>
      <w:r w:rsidRPr="00261214">
        <w:rPr>
          <w:rFonts w:ascii="Calibri" w:hAnsi="Calibri"/>
          <w:bCs/>
        </w:rPr>
        <w:t xml:space="preserve">wraz z podniesieniem klapki. Obudowa ma być stalowa, </w:t>
      </w:r>
      <w:r>
        <w:rPr>
          <w:rFonts w:ascii="Calibri" w:hAnsi="Calibri"/>
          <w:bCs/>
        </w:rPr>
        <w:t>chromowana</w:t>
      </w:r>
      <w:r w:rsidRPr="00261214">
        <w:rPr>
          <w:rFonts w:ascii="Calibri" w:hAnsi="Calibri"/>
          <w:bCs/>
        </w:rPr>
        <w:t>. Szczelina kable ma mieć szczotkę ochronną.</w:t>
      </w:r>
    </w:p>
    <w:p w:rsidR="004D5879" w:rsidRDefault="004D5879" w:rsidP="00261214">
      <w:pPr>
        <w:ind w:left="720"/>
        <w:jc w:val="both"/>
        <w:rPr>
          <w:rFonts w:ascii="Calibri" w:hAnsi="Calibri"/>
          <w:bCs/>
        </w:rPr>
      </w:pPr>
    </w:p>
    <w:p w:rsidR="00261214" w:rsidRDefault="00261214" w:rsidP="00261214">
      <w:pPr>
        <w:ind w:left="7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Przykładowe rozwiązanie:</w:t>
      </w:r>
    </w:p>
    <w:p w:rsidR="00261214" w:rsidRDefault="00261214" w:rsidP="00261214">
      <w:pPr>
        <w:ind w:left="7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 xml:space="preserve"> </w:t>
      </w:r>
      <w:r w:rsidR="000E2694">
        <w:rPr>
          <w:rFonts w:ascii="Calibri" w:hAnsi="Calibri"/>
          <w:bCs/>
          <w:noProof/>
        </w:rPr>
        <w:drawing>
          <wp:inline distT="0" distB="0" distL="0" distR="0">
            <wp:extent cx="4162425" cy="199072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214" w:rsidRDefault="00261214" w:rsidP="00261214">
      <w:pPr>
        <w:ind w:left="720"/>
        <w:jc w:val="both"/>
        <w:rPr>
          <w:rFonts w:ascii="Calibri" w:hAnsi="Calibri"/>
          <w:bCs/>
        </w:rPr>
      </w:pPr>
    </w:p>
    <w:p w:rsidR="00261214" w:rsidRPr="00471A0C" w:rsidRDefault="00261214" w:rsidP="00261214">
      <w:pPr>
        <w:numPr>
          <w:ilvl w:val="0"/>
          <w:numId w:val="1"/>
        </w:numPr>
        <w:jc w:val="both"/>
        <w:rPr>
          <w:rFonts w:ascii="Calibri" w:hAnsi="Calibri"/>
          <w:b/>
          <w:bCs/>
        </w:rPr>
      </w:pPr>
      <w:r w:rsidRPr="00471A0C">
        <w:rPr>
          <w:rFonts w:ascii="Calibri" w:hAnsi="Calibri"/>
          <w:b/>
          <w:bCs/>
        </w:rPr>
        <w:t xml:space="preserve">Kanał kablowy – dotyczy </w:t>
      </w:r>
      <w:proofErr w:type="spellStart"/>
      <w:r w:rsidRPr="00471A0C">
        <w:rPr>
          <w:rFonts w:ascii="Calibri" w:hAnsi="Calibri"/>
          <w:b/>
          <w:bCs/>
        </w:rPr>
        <w:t>SKk</w:t>
      </w:r>
      <w:proofErr w:type="spellEnd"/>
    </w:p>
    <w:p w:rsidR="00261214" w:rsidRDefault="00261214" w:rsidP="00261214">
      <w:pPr>
        <w:jc w:val="both"/>
        <w:rPr>
          <w:rFonts w:ascii="Calibri" w:hAnsi="Calibri"/>
          <w:bCs/>
        </w:rPr>
      </w:pPr>
    </w:p>
    <w:p w:rsidR="005C7C46" w:rsidRDefault="005C7C46" w:rsidP="005C7C46">
      <w:pPr>
        <w:numPr>
          <w:ilvl w:val="0"/>
          <w:numId w:val="15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Kanał kablowy ma być wykonany z tworzywa sztucznego </w:t>
      </w:r>
      <w:r w:rsidRPr="005C7C46">
        <w:rPr>
          <w:rFonts w:ascii="Calibri" w:hAnsi="Calibri"/>
          <w:bCs/>
        </w:rPr>
        <w:t xml:space="preserve">w kolorze szarym RAL9006. Długość maskownicy ok. </w:t>
      </w:r>
      <w:r>
        <w:rPr>
          <w:rFonts w:ascii="Calibri" w:hAnsi="Calibri"/>
          <w:bCs/>
        </w:rPr>
        <w:t>80</w:t>
      </w:r>
      <w:r w:rsidRPr="005C7C46">
        <w:rPr>
          <w:rFonts w:ascii="Calibri" w:hAnsi="Calibri"/>
          <w:bCs/>
        </w:rPr>
        <w:t xml:space="preserve">cm. </w:t>
      </w:r>
      <w:r>
        <w:rPr>
          <w:rFonts w:ascii="Calibri" w:hAnsi="Calibri"/>
          <w:bCs/>
        </w:rPr>
        <w:t xml:space="preserve">Konstrukcja kanału ma być elastyczna, a budowa przypominać kręgosłup. Kanał ma być </w:t>
      </w:r>
      <w:r w:rsidRPr="005C7C46">
        <w:rPr>
          <w:rFonts w:ascii="Calibri" w:hAnsi="Calibri"/>
          <w:bCs/>
        </w:rPr>
        <w:t>zakończon</w:t>
      </w:r>
      <w:r>
        <w:rPr>
          <w:rFonts w:ascii="Calibri" w:hAnsi="Calibri"/>
          <w:bCs/>
        </w:rPr>
        <w:t>y</w:t>
      </w:r>
      <w:r w:rsidRPr="005C7C46">
        <w:rPr>
          <w:rFonts w:ascii="Calibri" w:hAnsi="Calibri"/>
          <w:bCs/>
        </w:rPr>
        <w:t xml:space="preserve"> stopą z dodatkowym obciążeniem np. z płytk</w:t>
      </w:r>
      <w:r>
        <w:rPr>
          <w:rFonts w:ascii="Calibri" w:hAnsi="Calibri"/>
          <w:bCs/>
        </w:rPr>
        <w:t>ą</w:t>
      </w:r>
      <w:r w:rsidRPr="005C7C46">
        <w:rPr>
          <w:rFonts w:ascii="Calibri" w:hAnsi="Calibri"/>
          <w:bCs/>
        </w:rPr>
        <w:t xml:space="preserve"> stalową. Prowadzenie kabli odbywa się wewnątrz </w:t>
      </w:r>
      <w:r>
        <w:rPr>
          <w:rFonts w:ascii="Calibri" w:hAnsi="Calibri"/>
          <w:bCs/>
        </w:rPr>
        <w:t>kanału</w:t>
      </w:r>
      <w:r w:rsidRPr="005C7C46">
        <w:rPr>
          <w:rFonts w:ascii="Calibri" w:hAnsi="Calibri"/>
          <w:bCs/>
        </w:rPr>
        <w:t xml:space="preserve">. </w:t>
      </w:r>
    </w:p>
    <w:p w:rsidR="00261214" w:rsidRDefault="005C7C46" w:rsidP="005C7C46">
      <w:pPr>
        <w:numPr>
          <w:ilvl w:val="0"/>
          <w:numId w:val="15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Kanał</w:t>
      </w:r>
      <w:r w:rsidRPr="005C7C46">
        <w:rPr>
          <w:rFonts w:ascii="Calibri" w:hAnsi="Calibri"/>
          <w:bCs/>
        </w:rPr>
        <w:t xml:space="preserve"> można montować w dowolnym miejsc</w:t>
      </w:r>
      <w:r>
        <w:rPr>
          <w:rFonts w:ascii="Calibri" w:hAnsi="Calibri"/>
          <w:bCs/>
        </w:rPr>
        <w:t>u</w:t>
      </w:r>
      <w:r w:rsidRPr="005C7C46">
        <w:rPr>
          <w:rFonts w:ascii="Calibri" w:hAnsi="Calibri"/>
          <w:bCs/>
        </w:rPr>
        <w:t xml:space="preserve"> pod</w:t>
      </w:r>
      <w:r>
        <w:rPr>
          <w:rFonts w:ascii="Calibri" w:hAnsi="Calibri"/>
          <w:bCs/>
        </w:rPr>
        <w:t xml:space="preserve"> stołem</w:t>
      </w:r>
      <w:r w:rsidRPr="005C7C46">
        <w:rPr>
          <w:rFonts w:ascii="Calibri" w:hAnsi="Calibri"/>
          <w:bCs/>
        </w:rPr>
        <w:t xml:space="preserve"> (za wyjątkiem miejsc w których jest to niemożliwe ze względu na elementy konstrukcyjne s</w:t>
      </w:r>
      <w:r>
        <w:rPr>
          <w:rFonts w:ascii="Calibri" w:hAnsi="Calibri"/>
          <w:bCs/>
        </w:rPr>
        <w:t>tołu).</w:t>
      </w:r>
    </w:p>
    <w:p w:rsidR="004D5879" w:rsidRDefault="004D5879" w:rsidP="005C7C46">
      <w:pPr>
        <w:ind w:left="360"/>
        <w:jc w:val="both"/>
        <w:rPr>
          <w:rFonts w:ascii="Calibri" w:hAnsi="Calibri"/>
          <w:bCs/>
        </w:rPr>
      </w:pPr>
    </w:p>
    <w:p w:rsidR="005C7C46" w:rsidRDefault="005C7C46" w:rsidP="005C7C46">
      <w:pPr>
        <w:ind w:left="36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Przykładowe rozwiązanie:</w:t>
      </w:r>
    </w:p>
    <w:p w:rsidR="005C7C46" w:rsidRDefault="000E2694" w:rsidP="005C7C46">
      <w:pPr>
        <w:ind w:left="360"/>
        <w:jc w:val="both"/>
      </w:pPr>
      <w:r>
        <w:rPr>
          <w:noProof/>
        </w:rPr>
        <w:drawing>
          <wp:inline distT="0" distB="0" distL="0" distR="0">
            <wp:extent cx="2066925" cy="18097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6F4" w:rsidRDefault="009836F4" w:rsidP="005C7C46">
      <w:pPr>
        <w:ind w:left="360"/>
        <w:jc w:val="both"/>
        <w:rPr>
          <w:rFonts w:ascii="Calibri" w:hAnsi="Calibri"/>
          <w:bCs/>
        </w:rPr>
      </w:pPr>
    </w:p>
    <w:p w:rsidR="009836F4" w:rsidRPr="004D5879" w:rsidRDefault="009836F4" w:rsidP="009836F4">
      <w:pPr>
        <w:numPr>
          <w:ilvl w:val="0"/>
          <w:numId w:val="1"/>
        </w:numPr>
        <w:jc w:val="both"/>
        <w:rPr>
          <w:rFonts w:ascii="Calibri" w:hAnsi="Calibri"/>
          <w:b/>
          <w:bCs/>
        </w:rPr>
      </w:pPr>
      <w:r w:rsidRPr="004D5879">
        <w:rPr>
          <w:rFonts w:ascii="Calibri" w:hAnsi="Calibri"/>
          <w:b/>
          <w:bCs/>
        </w:rPr>
        <w:t>Komoda – dotyczy KM</w:t>
      </w:r>
    </w:p>
    <w:p w:rsidR="009836F4" w:rsidRDefault="009836F4" w:rsidP="009836F4">
      <w:pPr>
        <w:jc w:val="both"/>
        <w:rPr>
          <w:rFonts w:ascii="Calibri" w:hAnsi="Calibri"/>
          <w:bCs/>
        </w:rPr>
      </w:pPr>
    </w:p>
    <w:p w:rsidR="004D5879" w:rsidRPr="004D5879" w:rsidRDefault="004D5879" w:rsidP="004D5879">
      <w:pPr>
        <w:numPr>
          <w:ilvl w:val="0"/>
          <w:numId w:val="16"/>
        </w:numPr>
        <w:jc w:val="both"/>
        <w:rPr>
          <w:rFonts w:ascii="Calibri" w:hAnsi="Calibri"/>
          <w:bCs/>
        </w:rPr>
      </w:pPr>
      <w:r w:rsidRPr="004D5879">
        <w:rPr>
          <w:rFonts w:ascii="Calibri" w:hAnsi="Calibri"/>
          <w:bCs/>
        </w:rPr>
        <w:t>Komoda ma stanowić uzupełnienie do stołu konferencyjnych SK, więc musi być wykonana z identycznych kolorystycznie materiałów. Kolorystykę należy uzgodnić z</w:t>
      </w:r>
      <w:r>
        <w:rPr>
          <w:rFonts w:ascii="Calibri" w:hAnsi="Calibri"/>
          <w:bCs/>
        </w:rPr>
        <w:t> </w:t>
      </w:r>
      <w:r w:rsidRPr="004D5879">
        <w:rPr>
          <w:rFonts w:ascii="Calibri" w:hAnsi="Calibri"/>
          <w:bCs/>
        </w:rPr>
        <w:t>Zamawiającym przed przystąpieniem do realizacji.</w:t>
      </w:r>
    </w:p>
    <w:p w:rsidR="004D5879" w:rsidRPr="004D5879" w:rsidRDefault="004D5879" w:rsidP="004D5879">
      <w:pPr>
        <w:numPr>
          <w:ilvl w:val="0"/>
          <w:numId w:val="16"/>
        </w:numPr>
        <w:jc w:val="both"/>
        <w:rPr>
          <w:rFonts w:ascii="Calibri" w:hAnsi="Calibri"/>
          <w:bCs/>
        </w:rPr>
      </w:pPr>
      <w:r w:rsidRPr="004D5879">
        <w:rPr>
          <w:rFonts w:ascii="Calibri" w:hAnsi="Calibri"/>
          <w:bCs/>
        </w:rPr>
        <w:t xml:space="preserve">Wszystkie elementy komody mają być wykonane z płyty wiórowej grubości min 18mm. Wieniec górny, łączący </w:t>
      </w:r>
      <w:bookmarkStart w:id="1" w:name="_GoBack"/>
      <w:bookmarkEnd w:id="1"/>
      <w:r w:rsidRPr="004D5879">
        <w:rPr>
          <w:rFonts w:ascii="Calibri" w:hAnsi="Calibri"/>
          <w:bCs/>
        </w:rPr>
        <w:t>komody ma mieć grubość min 38mm. Wewnątrz ma być półka grubości min 18mm.</w:t>
      </w:r>
    </w:p>
    <w:p w:rsidR="004D5879" w:rsidRPr="004D5879" w:rsidRDefault="004D5879" w:rsidP="004D5879">
      <w:pPr>
        <w:numPr>
          <w:ilvl w:val="0"/>
          <w:numId w:val="16"/>
        </w:numPr>
        <w:jc w:val="both"/>
        <w:rPr>
          <w:rFonts w:ascii="Calibri" w:hAnsi="Calibri"/>
          <w:bCs/>
        </w:rPr>
      </w:pPr>
      <w:r w:rsidRPr="004D5879">
        <w:rPr>
          <w:rFonts w:ascii="Calibri" w:hAnsi="Calibri"/>
          <w:bCs/>
        </w:rPr>
        <w:t>Komody mają być posadowione bezpośrednio na posadce, ale mają mieć regulatory poziomowania w zakresie 5mm.</w:t>
      </w:r>
    </w:p>
    <w:p w:rsidR="004D5879" w:rsidRPr="004D5879" w:rsidRDefault="004D5879" w:rsidP="004D5879">
      <w:pPr>
        <w:numPr>
          <w:ilvl w:val="0"/>
          <w:numId w:val="16"/>
        </w:numPr>
        <w:jc w:val="both"/>
        <w:rPr>
          <w:rFonts w:ascii="Calibri" w:hAnsi="Calibri"/>
          <w:bCs/>
        </w:rPr>
      </w:pPr>
      <w:r w:rsidRPr="004D5879">
        <w:rPr>
          <w:rFonts w:ascii="Calibri" w:hAnsi="Calibri"/>
          <w:bCs/>
        </w:rPr>
        <w:t>Drzwi mają być otwieran</w:t>
      </w:r>
      <w:r>
        <w:rPr>
          <w:rFonts w:ascii="Calibri" w:hAnsi="Calibri"/>
          <w:bCs/>
        </w:rPr>
        <w:t>e</w:t>
      </w:r>
      <w:r w:rsidRPr="004D5879">
        <w:rPr>
          <w:rFonts w:ascii="Calibri" w:hAnsi="Calibri"/>
          <w:bCs/>
        </w:rPr>
        <w:t xml:space="preserve"> przy pomocy systemu typu </w:t>
      </w:r>
      <w:proofErr w:type="spellStart"/>
      <w:r w:rsidRPr="004D5879">
        <w:rPr>
          <w:rFonts w:ascii="Calibri" w:hAnsi="Calibri"/>
          <w:bCs/>
        </w:rPr>
        <w:t>push</w:t>
      </w:r>
      <w:proofErr w:type="spellEnd"/>
      <w:r w:rsidRPr="004D5879">
        <w:rPr>
          <w:rFonts w:ascii="Calibri" w:hAnsi="Calibri"/>
          <w:bCs/>
        </w:rPr>
        <w:t>-to-open czyli nie mogą mieć uchwytów</w:t>
      </w:r>
      <w:r>
        <w:rPr>
          <w:rFonts w:ascii="Calibri" w:hAnsi="Calibri"/>
          <w:bCs/>
        </w:rPr>
        <w:t>.</w:t>
      </w:r>
    </w:p>
    <w:p w:rsidR="004D5879" w:rsidRPr="004D5879" w:rsidRDefault="004D5879" w:rsidP="004D5879">
      <w:pPr>
        <w:numPr>
          <w:ilvl w:val="0"/>
          <w:numId w:val="16"/>
        </w:numPr>
        <w:jc w:val="both"/>
        <w:rPr>
          <w:rFonts w:ascii="Calibri" w:hAnsi="Calibri"/>
          <w:bCs/>
        </w:rPr>
      </w:pPr>
      <w:r w:rsidRPr="004D5879">
        <w:rPr>
          <w:rFonts w:ascii="Calibri" w:hAnsi="Calibri"/>
          <w:bCs/>
        </w:rPr>
        <w:t>Komody mają mieć wspólny top, przykrywający  komody stojące obok siebie.</w:t>
      </w:r>
    </w:p>
    <w:p w:rsidR="004D5879" w:rsidRDefault="004D5879" w:rsidP="00527D49">
      <w:pPr>
        <w:ind w:left="360"/>
        <w:jc w:val="both"/>
        <w:rPr>
          <w:rFonts w:ascii="Calibri" w:hAnsi="Calibri"/>
          <w:bCs/>
        </w:rPr>
      </w:pPr>
    </w:p>
    <w:p w:rsidR="001F7BF7" w:rsidRDefault="001F7BF7" w:rsidP="00527D49">
      <w:pPr>
        <w:ind w:left="360"/>
        <w:jc w:val="both"/>
        <w:rPr>
          <w:rFonts w:ascii="Calibri" w:hAnsi="Calibri"/>
          <w:bCs/>
        </w:rPr>
      </w:pPr>
    </w:p>
    <w:p w:rsidR="00527D49" w:rsidRDefault="00527D49" w:rsidP="00527D49">
      <w:pPr>
        <w:ind w:left="36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Przykładowe rozwiązanie:</w:t>
      </w:r>
    </w:p>
    <w:p w:rsidR="00527D49" w:rsidRDefault="000E2694" w:rsidP="00527D49">
      <w:pPr>
        <w:ind w:left="360"/>
        <w:jc w:val="both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w:drawing>
          <wp:inline distT="0" distB="0" distL="0" distR="0">
            <wp:extent cx="1933575" cy="20859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7D49" w:rsidSect="001F7BF7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0F1" w:rsidRDefault="006170F1">
      <w:r>
        <w:separator/>
      </w:r>
    </w:p>
  </w:endnote>
  <w:endnote w:type="continuationSeparator" w:id="0">
    <w:p w:rsidR="006170F1" w:rsidRDefault="0061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B77" w:rsidRDefault="00232B7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D43E6">
      <w:rPr>
        <w:noProof/>
      </w:rPr>
      <w:t>1</w:t>
    </w:r>
    <w:r>
      <w:fldChar w:fldCharType="end"/>
    </w:r>
  </w:p>
  <w:p w:rsidR="00232B77" w:rsidRDefault="00232B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0F1" w:rsidRDefault="006170F1">
      <w:r>
        <w:separator/>
      </w:r>
    </w:p>
  </w:footnote>
  <w:footnote w:type="continuationSeparator" w:id="0">
    <w:p w:rsidR="006170F1" w:rsidRDefault="00617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0312"/>
    <w:multiLevelType w:val="hybridMultilevel"/>
    <w:tmpl w:val="03E82A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D9"/>
    <w:multiLevelType w:val="hybridMultilevel"/>
    <w:tmpl w:val="B9F683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1815"/>
    <w:multiLevelType w:val="hybridMultilevel"/>
    <w:tmpl w:val="22C68D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58EB"/>
    <w:multiLevelType w:val="hybridMultilevel"/>
    <w:tmpl w:val="CC1A9C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721D3"/>
    <w:multiLevelType w:val="hybridMultilevel"/>
    <w:tmpl w:val="AFCE25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923CC"/>
    <w:multiLevelType w:val="hybridMultilevel"/>
    <w:tmpl w:val="15D4E8B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885BEC"/>
    <w:multiLevelType w:val="hybridMultilevel"/>
    <w:tmpl w:val="501A44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225E6"/>
    <w:multiLevelType w:val="hybridMultilevel"/>
    <w:tmpl w:val="458EEE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C4099"/>
    <w:multiLevelType w:val="hybridMultilevel"/>
    <w:tmpl w:val="CD3049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669B0"/>
    <w:multiLevelType w:val="hybridMultilevel"/>
    <w:tmpl w:val="8DB611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252FC"/>
    <w:multiLevelType w:val="hybridMultilevel"/>
    <w:tmpl w:val="9E8C01DE"/>
    <w:lvl w:ilvl="0" w:tplc="9A5C6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E1E01390">
      <w:numFmt w:val="bullet"/>
      <w:lvlText w:val="•"/>
      <w:lvlJc w:val="left"/>
      <w:pPr>
        <w:ind w:left="2133" w:hanging="705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E05345"/>
    <w:multiLevelType w:val="hybridMultilevel"/>
    <w:tmpl w:val="86B697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17D6C"/>
    <w:multiLevelType w:val="hybridMultilevel"/>
    <w:tmpl w:val="F0187F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B2FFA"/>
    <w:multiLevelType w:val="hybridMultilevel"/>
    <w:tmpl w:val="A1F4B2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01C71"/>
    <w:multiLevelType w:val="hybridMultilevel"/>
    <w:tmpl w:val="90548F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6250B"/>
    <w:multiLevelType w:val="hybridMultilevel"/>
    <w:tmpl w:val="B4E8CD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86E8A"/>
    <w:multiLevelType w:val="hybridMultilevel"/>
    <w:tmpl w:val="D5E2C3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C027E"/>
    <w:multiLevelType w:val="hybridMultilevel"/>
    <w:tmpl w:val="8FCC1F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47C24"/>
    <w:multiLevelType w:val="hybridMultilevel"/>
    <w:tmpl w:val="66FC6C1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E1E01390">
      <w:numFmt w:val="bullet"/>
      <w:lvlText w:val="•"/>
      <w:lvlJc w:val="left"/>
      <w:pPr>
        <w:ind w:left="2133" w:hanging="705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D1759B2"/>
    <w:multiLevelType w:val="hybridMultilevel"/>
    <w:tmpl w:val="127EEC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6"/>
  </w:num>
  <w:num w:numId="5">
    <w:abstractNumId w:val="11"/>
  </w:num>
  <w:num w:numId="6">
    <w:abstractNumId w:val="3"/>
  </w:num>
  <w:num w:numId="7">
    <w:abstractNumId w:val="15"/>
  </w:num>
  <w:num w:numId="8">
    <w:abstractNumId w:val="17"/>
  </w:num>
  <w:num w:numId="9">
    <w:abstractNumId w:val="16"/>
  </w:num>
  <w:num w:numId="10">
    <w:abstractNumId w:val="7"/>
  </w:num>
  <w:num w:numId="11">
    <w:abstractNumId w:val="8"/>
  </w:num>
  <w:num w:numId="12">
    <w:abstractNumId w:val="12"/>
  </w:num>
  <w:num w:numId="13">
    <w:abstractNumId w:val="9"/>
  </w:num>
  <w:num w:numId="14">
    <w:abstractNumId w:val="5"/>
  </w:num>
  <w:num w:numId="15">
    <w:abstractNumId w:val="19"/>
  </w:num>
  <w:num w:numId="16">
    <w:abstractNumId w:val="14"/>
  </w:num>
  <w:num w:numId="17">
    <w:abstractNumId w:val="2"/>
  </w:num>
  <w:num w:numId="18">
    <w:abstractNumId w:val="4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E4"/>
    <w:rsid w:val="00023B86"/>
    <w:rsid w:val="0002655A"/>
    <w:rsid w:val="00055DC7"/>
    <w:rsid w:val="000716BF"/>
    <w:rsid w:val="00077AC6"/>
    <w:rsid w:val="00077C7C"/>
    <w:rsid w:val="000A562B"/>
    <w:rsid w:val="000A67FF"/>
    <w:rsid w:val="000A709C"/>
    <w:rsid w:val="000B42D7"/>
    <w:rsid w:val="000C7072"/>
    <w:rsid w:val="000E2694"/>
    <w:rsid w:val="000F4E75"/>
    <w:rsid w:val="00133C6C"/>
    <w:rsid w:val="00137297"/>
    <w:rsid w:val="00152026"/>
    <w:rsid w:val="001821EE"/>
    <w:rsid w:val="001909E4"/>
    <w:rsid w:val="001923D6"/>
    <w:rsid w:val="00194728"/>
    <w:rsid w:val="001B599F"/>
    <w:rsid w:val="001E4A5E"/>
    <w:rsid w:val="001F7BF7"/>
    <w:rsid w:val="00204E27"/>
    <w:rsid w:val="002216AB"/>
    <w:rsid w:val="00232B77"/>
    <w:rsid w:val="00243E1D"/>
    <w:rsid w:val="00261214"/>
    <w:rsid w:val="00263646"/>
    <w:rsid w:val="002D1331"/>
    <w:rsid w:val="002F12EE"/>
    <w:rsid w:val="00335F6D"/>
    <w:rsid w:val="003C0DF7"/>
    <w:rsid w:val="0040440C"/>
    <w:rsid w:val="004325C8"/>
    <w:rsid w:val="00450C5F"/>
    <w:rsid w:val="00464195"/>
    <w:rsid w:val="00471A0C"/>
    <w:rsid w:val="00472F9D"/>
    <w:rsid w:val="00490A2C"/>
    <w:rsid w:val="004D5879"/>
    <w:rsid w:val="004D617D"/>
    <w:rsid w:val="004E36A7"/>
    <w:rsid w:val="005155D0"/>
    <w:rsid w:val="00520D95"/>
    <w:rsid w:val="00527D49"/>
    <w:rsid w:val="00533512"/>
    <w:rsid w:val="00567A6F"/>
    <w:rsid w:val="0057463B"/>
    <w:rsid w:val="00576373"/>
    <w:rsid w:val="00584D0D"/>
    <w:rsid w:val="005B3AE0"/>
    <w:rsid w:val="005C7C46"/>
    <w:rsid w:val="005C7D90"/>
    <w:rsid w:val="005E0F90"/>
    <w:rsid w:val="005F3910"/>
    <w:rsid w:val="005F7E74"/>
    <w:rsid w:val="006170F1"/>
    <w:rsid w:val="006321B4"/>
    <w:rsid w:val="00633787"/>
    <w:rsid w:val="00673134"/>
    <w:rsid w:val="006906D3"/>
    <w:rsid w:val="006F296A"/>
    <w:rsid w:val="006F4096"/>
    <w:rsid w:val="00797D09"/>
    <w:rsid w:val="007C204C"/>
    <w:rsid w:val="008308FF"/>
    <w:rsid w:val="00863ABF"/>
    <w:rsid w:val="00883E27"/>
    <w:rsid w:val="008952E1"/>
    <w:rsid w:val="008B1AA7"/>
    <w:rsid w:val="008C64FA"/>
    <w:rsid w:val="008E36E3"/>
    <w:rsid w:val="00951F37"/>
    <w:rsid w:val="0095207E"/>
    <w:rsid w:val="009836F4"/>
    <w:rsid w:val="009C5B65"/>
    <w:rsid w:val="009E2E99"/>
    <w:rsid w:val="00A246B1"/>
    <w:rsid w:val="00A4421F"/>
    <w:rsid w:val="00A84831"/>
    <w:rsid w:val="00A96483"/>
    <w:rsid w:val="00AA0974"/>
    <w:rsid w:val="00AA30E9"/>
    <w:rsid w:val="00B02A7D"/>
    <w:rsid w:val="00B12125"/>
    <w:rsid w:val="00B57C9D"/>
    <w:rsid w:val="00B90E0A"/>
    <w:rsid w:val="00BB63E3"/>
    <w:rsid w:val="00BC585F"/>
    <w:rsid w:val="00BD586A"/>
    <w:rsid w:val="00C31150"/>
    <w:rsid w:val="00C4299B"/>
    <w:rsid w:val="00CE60B9"/>
    <w:rsid w:val="00CF5184"/>
    <w:rsid w:val="00CF51FB"/>
    <w:rsid w:val="00E05D37"/>
    <w:rsid w:val="00E25386"/>
    <w:rsid w:val="00E41544"/>
    <w:rsid w:val="00E442F9"/>
    <w:rsid w:val="00E7046A"/>
    <w:rsid w:val="00E927E0"/>
    <w:rsid w:val="00EE05B7"/>
    <w:rsid w:val="00F23D52"/>
    <w:rsid w:val="00F253E4"/>
    <w:rsid w:val="00F26054"/>
    <w:rsid w:val="00F34793"/>
    <w:rsid w:val="00F35BC7"/>
    <w:rsid w:val="00F638FD"/>
    <w:rsid w:val="00F81537"/>
    <w:rsid w:val="00F85BCA"/>
    <w:rsid w:val="00F872C5"/>
    <w:rsid w:val="00F93A96"/>
    <w:rsid w:val="00FB61A6"/>
    <w:rsid w:val="00FD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949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0DF7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2B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32B77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4D5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2018-05-14T08:05:00Z</dcterms:created>
  <dcterms:modified xsi:type="dcterms:W3CDTF">2018-05-16T12:06:00Z</dcterms:modified>
</cp:coreProperties>
</file>