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59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Gda</w:t>
      </w:r>
      <w:r>
        <w:rPr>
          <w:sz w:val="22"/>
          <w:szCs w:val="22"/>
          <w:rtl w:val="0"/>
        </w:rPr>
        <w:t>ń</w:t>
      </w:r>
      <w:r>
        <w:rPr>
          <w:sz w:val="22"/>
          <w:szCs w:val="22"/>
          <w:rtl w:val="0"/>
        </w:rPr>
        <w:t>sk, dnia 1 kwietnia 2026 r.</w:t>
      </w:r>
    </w:p>
    <w:p>
      <w:pPr>
        <w:pStyle w:val="Normal.0"/>
        <w:spacing w:line="259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  <w:rtl w:val="0"/>
        </w:rPr>
        <w:t xml:space="preserve">Znak sprawy: </w:t>
      </w:r>
      <w:r>
        <w:rPr>
          <w:rFonts w:ascii="Calibri" w:hAnsi="Calibri"/>
          <w:kern w:val="0"/>
          <w:sz w:val="22"/>
          <w:szCs w:val="22"/>
          <w:u w:val="single"/>
          <w:rtl w:val="0"/>
          <w:lang w:val="de-DE"/>
          <w14:textOutline w14:w="12700" w14:cap="flat">
            <w14:noFill/>
            <w14:miter w14:lim="400000"/>
          </w14:textOutline>
        </w:rPr>
        <w:t>39/ZRIP/2026</w:t>
      </w:r>
    </w:p>
    <w:p>
      <w:pPr>
        <w:pStyle w:val="Normal.0"/>
        <w:spacing w:line="259" w:lineRule="auto"/>
        <w:rPr>
          <w:sz w:val="22"/>
          <w:szCs w:val="22"/>
        </w:rPr>
      </w:pPr>
    </w:p>
    <w:p>
      <w:pPr>
        <w:pStyle w:val="Normal.0"/>
        <w:suppressAutoHyphens w:val="1"/>
        <w:spacing w:before="120" w:after="120" w:line="276" w:lineRule="auto"/>
        <w:jc w:val="both"/>
        <w:rPr>
          <w:rFonts w:ascii="Calibri" w:cs="Calibri" w:hAnsi="Calibri" w:eastAsia="Calibri"/>
          <w:spacing w:val="0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rtl w:val="0"/>
        </w:rPr>
        <w:t>Dotyczy post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powania, do kt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 xml:space="preserve">rego 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nie maj</w:t>
      </w:r>
      <w:r>
        <w:rPr>
          <w:rFonts w:ascii="Calibri" w:hAnsi="Calibri" w:hint="default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zastosowania</w:t>
      </w:r>
      <w:r>
        <w:rPr>
          <w:rFonts w:ascii="Calibri" w:hAnsi="Calibri"/>
          <w:spacing w:val="-7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przepisy ustawy z</w:t>
      </w:r>
      <w:r>
        <w:rPr>
          <w:rFonts w:ascii="Calibri" w:hAnsi="Calibri" w:hint="default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dnia 11 wrze</w:t>
      </w:r>
      <w:r>
        <w:rPr>
          <w:rFonts w:ascii="Calibri" w:hAnsi="Calibri" w:hint="default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nia 2019 r. Prawo zam</w:t>
      </w:r>
      <w:r>
        <w:rPr>
          <w:rFonts w:ascii="Calibri" w:hAnsi="Calibri" w:hint="default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wie</w:t>
      </w:r>
      <w:r>
        <w:rPr>
          <w:rFonts w:ascii="Calibri" w:hAnsi="Calibri" w:hint="default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publicznych (t.j. Dz. U. z 2024 r., poz. 1320 z p</w:t>
      </w:r>
      <w:r>
        <w:rPr>
          <w:rFonts w:ascii="Calibri" w:hAnsi="Calibri" w:hint="default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óź</w:t>
      </w:r>
      <w:r>
        <w:rPr>
          <w:rFonts w:ascii="Calibri" w:hAnsi="Calibri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n. zm.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) na podstawie art. 2 ust. 1 pkt 1 tej ustawy. Post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powanie prowadzone jest zgodnie z Regulaminem udzielania zam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wie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ń 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publicznych o warto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ci poni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ej 170.000 z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. Przedmiotem zam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wienia jest dostawa i monta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ż 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rolet zewn</w:t>
      </w:r>
      <w:r>
        <w:rPr>
          <w:rFonts w:ascii="Calibri" w:hAnsi="Calibri" w:hint="default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ę</w:t>
      </w:r>
      <w:r>
        <w:rPr>
          <w:rFonts w:ascii="Calibri" w:hAnsi="Calibri"/>
          <w:spacing w:val="0"/>
          <w:kern w:val="0"/>
          <w:sz w:val="22"/>
          <w:szCs w:val="22"/>
          <w:rtl w:val="0"/>
          <w14:textOutline w14:w="12700" w14:cap="flat">
            <w14:noFill/>
            <w14:miter w14:lim="400000"/>
          </w14:textOutline>
        </w:rPr>
        <w:t>trznych.</w:t>
      </w:r>
    </w:p>
    <w:p>
      <w:pPr>
        <w:pStyle w:val="Normal.0"/>
        <w:spacing w:line="259" w:lineRule="auto"/>
        <w:rPr>
          <w:b w:val="1"/>
          <w:bCs w:val="1"/>
          <w:sz w:val="22"/>
          <w:szCs w:val="22"/>
        </w:rPr>
      </w:pPr>
    </w:p>
    <w:p>
      <w:pPr>
        <w:pStyle w:val="Normal.0"/>
        <w:spacing w:line="259" w:lineRule="auto"/>
        <w:jc w:val="center"/>
        <w:rPr>
          <w:rFonts w:ascii="Aptos" w:cs="Aptos" w:hAnsi="Aptos" w:eastAsia="Aptos"/>
          <w:b w:val="1"/>
          <w:bCs w:val="1"/>
          <w:sz w:val="22"/>
          <w:szCs w:val="22"/>
        </w:rPr>
      </w:pP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Zawiadomienie o wyniku post</w:t>
      </w: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ę</w:t>
      </w: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powania</w:t>
      </w:r>
    </w:p>
    <w:p>
      <w:pPr>
        <w:pStyle w:val="Normal.0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cy, niniejszym informuje o wyborze w przedmiotowym postepowaniu najkorzystniejszej oferty:</w:t>
      </w:r>
    </w:p>
    <w:p>
      <w:pPr>
        <w:pStyle w:val="Normal.0"/>
        <w:spacing w:line="259" w:lineRule="auto"/>
        <w:jc w:val="center"/>
        <w:rPr>
          <w:rFonts w:ascii="Aptos" w:cs="Aptos" w:hAnsi="Aptos" w:eastAsia="Aptos"/>
          <w:b w:val="1"/>
          <w:bCs w:val="1"/>
          <w:sz w:val="22"/>
          <w:szCs w:val="22"/>
        </w:rPr>
      </w:pP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DYSKRET Kiersztyn S</w:t>
      </w: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ł</w:t>
      </w: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awomir</w:t>
      </w:r>
    </w:p>
    <w:p>
      <w:pPr>
        <w:pStyle w:val="Normal.0"/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>ul. Borowina Sitaniecka 52B</w:t>
      </w:r>
    </w:p>
    <w:p>
      <w:pPr>
        <w:pStyle w:val="Normal.0"/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22-400 Zamo</w:t>
      </w:r>
      <w:r>
        <w:rPr>
          <w:sz w:val="22"/>
          <w:szCs w:val="22"/>
          <w:rtl w:val="0"/>
        </w:rPr>
        <w:t>ść</w:t>
      </w:r>
    </w:p>
    <w:p>
      <w:pPr>
        <w:pStyle w:val="Normal.0"/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>Cena: 8 191,80 z</w:t>
      </w:r>
      <w:r>
        <w:rPr>
          <w:sz w:val="22"/>
          <w:szCs w:val="22"/>
          <w:rtl w:val="0"/>
        </w:rPr>
        <w:t>ł</w:t>
      </w:r>
    </w:p>
    <w:p>
      <w:pPr>
        <w:pStyle w:val="Normal.0"/>
        <w:spacing w:line="259" w:lineRule="auto"/>
        <w:rPr>
          <w:sz w:val="22"/>
          <w:szCs w:val="22"/>
        </w:rPr>
      </w:pPr>
    </w:p>
    <w:p>
      <w:pPr>
        <w:pStyle w:val="Normal.0"/>
        <w:spacing w:line="259" w:lineRule="auto"/>
        <w:jc w:val="center"/>
        <w:rPr>
          <w:rFonts w:ascii="Aptos" w:cs="Aptos" w:hAnsi="Aptos" w:eastAsia="Aptos"/>
          <w:b w:val="1"/>
          <w:bCs w:val="1"/>
          <w:sz w:val="22"/>
          <w:szCs w:val="22"/>
        </w:rPr>
      </w:pPr>
      <w:r>
        <w:rPr>
          <w:rFonts w:ascii="Aptos" w:cs="Aptos" w:hAnsi="Aptos" w:eastAsia="Aptos"/>
          <w:b w:val="1"/>
          <w:bCs w:val="1"/>
          <w:sz w:val="22"/>
          <w:szCs w:val="22"/>
          <w:rtl w:val="0"/>
        </w:rPr>
        <w:t>UZASADNIENIE</w:t>
      </w:r>
    </w:p>
    <w:p>
      <w:pPr>
        <w:pStyle w:val="Normal.0"/>
        <w:spacing w:line="259" w:lineRule="auto"/>
        <w:rPr>
          <w:sz w:val="22"/>
          <w:szCs w:val="22"/>
        </w:rPr>
      </w:pPr>
      <w:r>
        <w:rPr>
          <w:sz w:val="22"/>
          <w:szCs w:val="22"/>
          <w:rtl w:val="0"/>
        </w:rPr>
        <w:t>W post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powaniu wp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yn</w:t>
      </w:r>
      <w:r>
        <w:rPr>
          <w:sz w:val="22"/>
          <w:szCs w:val="22"/>
          <w:rtl w:val="0"/>
        </w:rPr>
        <w:t>ęł</w:t>
      </w:r>
      <w:r>
        <w:rPr>
          <w:sz w:val="22"/>
          <w:szCs w:val="22"/>
          <w:rtl w:val="0"/>
        </w:rPr>
        <w:t>y nast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puj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 oferty: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31"/>
        <w:gridCol w:w="4531"/>
      </w:tblGrid>
      <w:tr>
        <w:tblPrEx>
          <w:shd w:val="clear" w:color="auto" w:fill="cad1d7"/>
        </w:tblPrEx>
        <w:trPr>
          <w:trHeight w:val="83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9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DYSKRET Kiersztyn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awomir ul. Borowina Sitaniecka 52B, 22-400 Zamo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ść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                     NIP: 9221648773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Cena: 8 191,80 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MULTIROLETY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UKASZ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OCKI PIOTR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OCKI Sp. J. ul. Prz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dzalniana 93, 93-114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ź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NIP:7282808773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Cena: 19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778,40 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MYVISION PMM MIKO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AJ PIOTROWSKI, ul. Ostrobramska 83/402C, 04-175 Warszawa, NIP: 8241797694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Cena: 12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669,00 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Rolldar-System Dariusz Sk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rowski, ul. Dywizjonu 303 33G/15, 80-462 Gda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sk, NIP: 5842402078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Cena: 12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915,00 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</w:p>
        </w:tc>
      </w:tr>
    </w:tbl>
    <w:p>
      <w:pPr>
        <w:pStyle w:val="Normal.0"/>
        <w:widowControl w:val="0"/>
        <w:spacing w:line="240" w:lineRule="auto"/>
        <w:rPr>
          <w:sz w:val="22"/>
          <w:szCs w:val="22"/>
        </w:rPr>
      </w:pPr>
    </w:p>
    <w:p>
      <w:pPr>
        <w:pStyle w:val="Normal.0"/>
        <w:tabs>
          <w:tab w:val="left" w:pos="2544"/>
        </w:tabs>
        <w:spacing w:line="259" w:lineRule="auto"/>
        <w:rPr>
          <w:sz w:val="22"/>
          <w:szCs w:val="22"/>
        </w:rPr>
      </w:pPr>
    </w:p>
    <w:p>
      <w:pPr>
        <w:pStyle w:val="Normal.0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 przyzna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</w:rPr>
        <w:t>Wykonawcom niepodlegaj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cym odrzuceniu nast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puj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ilo</w:t>
      </w:r>
      <w:r>
        <w:rPr>
          <w:sz w:val="22"/>
          <w:szCs w:val="22"/>
          <w:rtl w:val="0"/>
        </w:rPr>
        <w:t xml:space="preserve">ść </w:t>
      </w:r>
      <w:r>
        <w:rPr>
          <w:sz w:val="22"/>
          <w:szCs w:val="22"/>
          <w:rtl w:val="0"/>
        </w:rPr>
        <w:t>punkt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 w oparciu o kryteria oceny ofert okre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lone w zapytaniu ofertowym (cena </w:t>
      </w:r>
      <w:r>
        <w:rPr>
          <w:sz w:val="22"/>
          <w:szCs w:val="22"/>
          <w:rtl w:val="0"/>
        </w:rPr>
        <w:t xml:space="preserve">– </w:t>
      </w:r>
      <w:r>
        <w:rPr>
          <w:sz w:val="22"/>
          <w:szCs w:val="22"/>
          <w:rtl w:val="0"/>
        </w:rPr>
        <w:t>100%):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31"/>
        <w:gridCol w:w="4531"/>
      </w:tblGrid>
      <w:tr>
        <w:tblPrEx>
          <w:shd w:val="clear" w:color="auto" w:fill="cad1d7"/>
        </w:tblPrEx>
        <w:trPr>
          <w:trHeight w:val="83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9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DYSKRET Kiersztyn S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awomir ul. Borowina Sitaniecka 52B, 22-400 Zamo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ść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,                      NIP: 9221648773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MULTIROLETY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UKASZ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OCKI PIOTR P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OCKI Sp. J. ul. Prz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dzalniana 93, 93-114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ź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NIP:7282808773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41,42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MYVISION PMM MIKO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AJ PIOTROWSKI, ul. Ostrobramska 83/402C, 04-175 Warszawa, NIP: 8241797694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64,66</w:t>
            </w:r>
          </w:p>
        </w:tc>
      </w:tr>
      <w:tr>
        <w:tblPrEx>
          <w:shd w:val="clear" w:color="auto" w:fill="cad1d7"/>
        </w:tblPrEx>
        <w:trPr>
          <w:trHeight w:val="79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Rolldar-System Dariusz Sk</w:t>
            </w:r>
            <w:r>
              <w:rPr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rowski, ul. Dywizjonu 303 33G/15, 80-462 Gda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sz w:val="22"/>
                <w:szCs w:val="22"/>
                <w:shd w:val="nil" w:color="auto" w:fill="auto"/>
                <w:rtl w:val="0"/>
                <w:lang w:val="nl-NL"/>
              </w:rPr>
              <w:t>sk, NIP: 5842402078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63,43</w:t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sz w:val="22"/>
          <w:szCs w:val="22"/>
        </w:rPr>
      </w:pPr>
    </w:p>
    <w:p>
      <w:pPr>
        <w:pStyle w:val="Normal.0"/>
        <w:spacing w:line="259" w:lineRule="auto"/>
        <w:rPr>
          <w:sz w:val="22"/>
          <w:szCs w:val="22"/>
        </w:rPr>
      </w:pPr>
    </w:p>
    <w:p>
      <w:pPr>
        <w:pStyle w:val="Normal.0"/>
        <w:spacing w:line="259" w:lineRule="auto"/>
        <w:jc w:val="both"/>
      </w:pPr>
      <w:r>
        <w:rPr>
          <w:sz w:val="22"/>
          <w:szCs w:val="22"/>
          <w:rtl w:val="0"/>
        </w:rPr>
        <w:t>Wybrany wykonawca wykaza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</w:rPr>
        <w:t>brak podstaw do wykluczenia go z post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powania, za</w:t>
      </w:r>
      <w:r>
        <w:rPr>
          <w:sz w:val="22"/>
          <w:szCs w:val="22"/>
          <w:rtl w:val="0"/>
        </w:rPr>
        <w:t xml:space="preserve">ś </w:t>
      </w:r>
      <w:r>
        <w:rPr>
          <w:sz w:val="22"/>
          <w:szCs w:val="22"/>
          <w:rtl w:val="0"/>
        </w:rPr>
        <w:t>jego oferta zosta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 oceniona najwy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ej w oparciu o przewidziane w niniejszym post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powaniu kryterium oceny ofert. Powy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sze uzasadnia wyb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r jego ofert jako najkorzystniejszej.</w:t>
      </w:r>
    </w:p>
    <w:sectPr>
      <w:headerReference w:type="default" r:id="rId4"/>
      <w:footerReference w:type="default" r:id="rId5"/>
      <w:pgSz w:w="11900" w:h="16840" w:orient="portrait"/>
      <w:pgMar w:top="1077" w:right="1418" w:bottom="107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>
        <w:rFonts w:ascii="Calibri" w:hAnsi="Calibri"/>
        <w:sz w:val="22"/>
        <w:szCs w:val="22"/>
        <w:rtl w:val="0"/>
      </w:rPr>
      <w:t xml:space="preserve">    </w:t>
    </w:r>
    <w:r>
      <w:rPr>
        <w:rFonts w:ascii="Calibri" w:cs="Calibri" w:hAnsi="Calibri" w:eastAsia="Calibri"/>
        <w:sz w:val="22"/>
        <w:szCs w:val="22"/>
      </w:rPr>
      <w:drawing xmlns:a="http://schemas.openxmlformats.org/drawingml/2006/main">
        <wp:inline distT="0" distB="0" distL="0" distR="0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 xmlns:a="http://schemas.openxmlformats.org/drawingml/2006/main">
        <wp:inline distT="0" distB="0" distL="0" distR="0">
          <wp:extent cx="5761355" cy="792481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792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