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B7" w:rsidRDefault="007E06B7" w:rsidP="007E06B7">
      <w:pPr>
        <w:rPr>
          <w:rFonts w:ascii="Times New Roman" w:hAnsi="Times New Roman" w:cs="Times New Roman"/>
          <w:sz w:val="24"/>
          <w:szCs w:val="24"/>
        </w:rPr>
      </w:pPr>
    </w:p>
    <w:p w:rsidR="00866F71" w:rsidRDefault="004E2D81" w:rsidP="00866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2370.6</w:t>
      </w:r>
      <w:r w:rsidR="00866F71" w:rsidRPr="00866F71">
        <w:rPr>
          <w:rFonts w:ascii="Times New Roman" w:hAnsi="Times New Roman" w:cs="Times New Roman"/>
          <w:sz w:val="24"/>
          <w:szCs w:val="24"/>
        </w:rPr>
        <w:t xml:space="preserve">.2014 </w:t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</w:r>
      <w:r w:rsidR="00866F71" w:rsidRPr="00866F71">
        <w:rPr>
          <w:rFonts w:ascii="Times New Roman" w:hAnsi="Times New Roman" w:cs="Times New Roman"/>
          <w:sz w:val="24"/>
          <w:szCs w:val="24"/>
        </w:rPr>
        <w:tab/>
        <w:t>Załącznik nr 1 do SIWZ</w:t>
      </w:r>
    </w:p>
    <w:p w:rsidR="00866F71" w:rsidRPr="007E06B7" w:rsidRDefault="00866F71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6B7">
        <w:rPr>
          <w:rFonts w:ascii="Times New Roman" w:hAnsi="Times New Roman" w:cs="Times New Roman"/>
          <w:b/>
          <w:sz w:val="24"/>
          <w:szCs w:val="24"/>
        </w:rPr>
        <w:t>Opis przedmiotu zamówienia</w:t>
      </w:r>
      <w:bookmarkStart w:id="0" w:name="_GoBack"/>
      <w:bookmarkEnd w:id="0"/>
    </w:p>
    <w:p w:rsidR="007E06B7" w:rsidRPr="007E06B7" w:rsidRDefault="009735D0" w:rsidP="007E0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>Minimalne wymagania dl</w:t>
      </w:r>
      <w:r w:rsidR="00BD6D5B">
        <w:rPr>
          <w:rFonts w:ascii="Times New Roman" w:hAnsi="Times New Roman" w:cs="Times New Roman"/>
          <w:b/>
          <w:sz w:val="24"/>
          <w:szCs w:val="24"/>
        </w:rPr>
        <w:t>a</w:t>
      </w:r>
      <w:r w:rsidR="00866F71" w:rsidRPr="007E06B7">
        <w:rPr>
          <w:rFonts w:ascii="Times New Roman" w:hAnsi="Times New Roman" w:cs="Times New Roman"/>
          <w:b/>
          <w:sz w:val="24"/>
          <w:szCs w:val="24"/>
        </w:rPr>
        <w:t xml:space="preserve"> lekkiego samochodu r</w:t>
      </w:r>
      <w:r w:rsidR="00966C46">
        <w:rPr>
          <w:rFonts w:ascii="Times New Roman" w:hAnsi="Times New Roman" w:cs="Times New Roman"/>
          <w:b/>
          <w:sz w:val="24"/>
          <w:szCs w:val="24"/>
        </w:rPr>
        <w:t>atowniczo - gaśniczego</w:t>
      </w:r>
      <w:r w:rsidR="007E06B7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W w:w="15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18"/>
        <w:gridCol w:w="9428"/>
        <w:gridCol w:w="1132"/>
        <w:gridCol w:w="4394"/>
      </w:tblGrid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Minimalne wymagania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Spełnienie wymagań</w:t>
            </w:r>
          </w:p>
          <w:p w:rsidR="007E06B7" w:rsidRPr="007E06B7" w:rsidRDefault="007E06B7" w:rsidP="007E06B7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(wypełnia oferent)</w:t>
            </w:r>
          </w:p>
        </w:tc>
      </w:tr>
      <w:tr w:rsidR="007E06B7" w:rsidRPr="007E06B7" w:rsidTr="009124EF">
        <w:trPr>
          <w:tblHeader/>
        </w:trPr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Wymagania ogólne.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EE4513" w:rsidRPr="007E06B7" w:rsidRDefault="00EE4513" w:rsidP="00EE4513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Pojazd musi spełniać wymagania polskich przepisów o ruchu drogowym z uwzględnieniem wymagań dotyczących pojazdów uprzywilejowanych zgodnie z ustawą ,,Prawo o ruchu drogowym” z dnia 20 czerwca 1997 roku  (Dz. U. z 2</w:t>
            </w:r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005 r. Nr 108 poz. 908 z </w:t>
            </w:r>
            <w:proofErr w:type="spellStart"/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poźn</w:t>
            </w:r>
            <w:proofErr w:type="spellEnd"/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m.) wraz z przepisami wykonawczymi do ustawy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AE3847" w:rsidP="008F7B6E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Pojazd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musi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spełniać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nia techniczno-użytkowe </w:t>
            </w:r>
            <w:r w:rsidR="007E06B7"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zgodnie z Rozporządzeniem Ministra Spraw Wewnętrznych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br/>
            </w:r>
            <w:r w:rsidR="007E06B7"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 Administracji</w:t>
            </w:r>
            <w:r w:rsidR="007E06B7" w:rsidRPr="007E06B7">
              <w:rPr>
                <w:rFonts w:ascii="Times New Roman" w:eastAsia="Times New Roman" w:hAnsi="Times New Roman" w:cs="Times New Roman"/>
                <w:bCs/>
                <w:color w:val="800080"/>
                <w:sz w:val="18"/>
                <w:szCs w:val="18"/>
                <w:lang w:eastAsia="pl-PL"/>
              </w:rPr>
              <w:t xml:space="preserve"> </w:t>
            </w:r>
            <w:r w:rsidR="00EE45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dnia 27 kwietnia  2010 zmieniające rozporządzenie 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sprawie wykazu wyrobów służących zapewnieniu zasad bezpieczeństwa publicznego lub ochronie zdrowia i życia oraz mienia, a także zasad wydawania dopuszczenia tych wyrob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ów do użytkowania (Dz. U. z 2010 r. Nr 85 poz. 553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Świadectwo dopuszczenia do stosowania w ochronie przeciwpożarowej na oferowany pojazd należy dołączyć do oferty.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8F7B6E" w:rsidP="00D4559D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F7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Podwozie pojazdu musi posiadać świadectwo homologacji typu zgodnie z odrębnymi przepisami krajowymi odnoszącymi się do prawa o ruchu drogowym. W przypadku, gdy przekroczone zostały warunki zabudowy określone przez producenta podwozia wymagane jest świadectwo homologacji typu pojazdu kompletnego oraz zgoda producenta podwozia na wykonanie zabudowy. Urządzenia i podzespoły zamontowane w pojeździe powinny spełniać wymagania odrębnych przepisów krajowych i/lub międzynarodowych.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Klasa pojazdu (wg PN-EN 1846-1): L (lekka). Kategoria pojazdu (wg PN-EN 1846-1): 1 (miejska).</w:t>
            </w:r>
          </w:p>
          <w:p w:rsidR="004502E8" w:rsidRPr="007E06B7" w:rsidRDefault="007E06B7" w:rsidP="006746D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>Dopuszczalna</w:t>
            </w:r>
            <w:r w:rsidR="00A651B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 techniczna masa całkowita pojazdu </w:t>
            </w:r>
            <w:r w:rsidR="00A70F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nie mniejsza niż </w:t>
            </w:r>
            <w:r w:rsidR="00A70F54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5000</w:t>
            </w:r>
            <w:r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kg.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Wysokość całkow</w:t>
            </w:r>
            <w:r w:rsidR="00A3435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ita pojazdu nie większa niż </w:t>
            </w:r>
            <w:r w:rsidR="00B82C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="00A34356" w:rsidRPr="00A651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mm.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Samochód musi posiadać świadectwo dopuszczenia CNBOP</w:t>
            </w:r>
            <w:r w:rsidR="0079371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4502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oraz niezbędne dokumenty wymagane do rejestracji jako samochód uprzywilejowany w ruchu, pożarniczy lub specjalny.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</w:tcPr>
          <w:p w:rsidR="007E06B7" w:rsidRPr="007E06B7" w:rsidRDefault="00B74655" w:rsidP="003753AC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Oznaczenie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jazdu zgodne z Zarządzeniem Nr 13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Komendanta Głównego Pańs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twowej Straży Pożarnej z dnia 27 grudnia 2012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r. w sprawie gospodarki transportowej w jednostkach organizacyjnych Państwowej Straży</w:t>
            </w:r>
            <w:r w:rsidR="003753A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Pożarnej.</w:t>
            </w:r>
            <w:r w:rsidRPr="00B746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Konkretne numery zostaną podane przez Zamawiającego w trakcie realizacji zamówienia. Kabina i zabudowa winny być w kolorze czerwonym (RAL 3000), błotniki i zderzaki w kolorze białym (RAL 9010), podwozie (rama) w kolorze czarnym lub szarym.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Podwozie i kabina załogi.</w:t>
            </w:r>
          </w:p>
        </w:tc>
      </w:tr>
      <w:tr w:rsidR="007E06B7" w:rsidRPr="007E06B7" w:rsidTr="009124EF"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top w:val="single" w:sz="12" w:space="0" w:color="auto"/>
            </w:tcBorders>
          </w:tcPr>
          <w:p w:rsidR="007E06B7" w:rsidRPr="007E06B7" w:rsidRDefault="00951CDB" w:rsidP="006912D3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fabry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cznie nowy</w:t>
            </w:r>
            <w:r w:rsidR="00E3629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nie starszy niż</w:t>
            </w:r>
            <w:r w:rsidR="005C709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2013 rok 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:rsidR="007E06B7" w:rsidRPr="007E06B7" w:rsidRDefault="005C709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typ i model podwozia oraz rok produkcji</w:t>
            </w:r>
          </w:p>
        </w:tc>
      </w:tr>
      <w:tr w:rsidR="007E06B7" w:rsidRPr="007E06B7" w:rsidTr="006746DD">
        <w:trPr>
          <w:trHeight w:val="499"/>
        </w:trPr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6746DD" w:rsidRPr="007E06B7" w:rsidRDefault="007E06B7" w:rsidP="006746D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Silnik z zapłonem samoczynnym, z turbodoładowaniem, spełniający normy emisji spalin umożliwiające rejestrację pojazdu. 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Mo</w:t>
            </w:r>
            <w:r w:rsidR="006912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c maksymalna silnika minimum 120 </w:t>
            </w:r>
            <w:proofErr w:type="spellStart"/>
            <w:r w:rsidR="006912D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kW</w:t>
            </w:r>
            <w:r w:rsidR="006746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spellEnd"/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podać typ, model i parametry silnika; 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A34356" w:rsidP="00B8019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Osie tylne z kołami </w:t>
            </w:r>
            <w:r w:rsidR="007E06B7"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bliźniaczymi. Układ napędowy </w:t>
            </w:r>
            <w:r w:rsidR="00E3629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ar-SA"/>
              </w:rPr>
              <w:t xml:space="preserve">4 x 2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B80194" w:rsidRPr="00B80194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Układ hamulcowy pojazdu powinien być wyposażony w system przeciwpoślizgowy (ABS lub równoważny).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Układ kierowniczy ze wspomaganiem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B80194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801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Skrzynia biegów manualna 6-biegowa 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Ogumienie wielosezonowe; pełnowymiarowe koło zapasowe  przewożone na pojeździe, zamocowane w sposób umożliwiający 1-osobową obsługę przy zdejmowaniu oraz zakładaniu.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typ i rozmiar ogumienia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Wylot rury wydechowej spalin silnika umożliwiający podłączenie wyciągu spalin, wyprowadzony z lewej strony pojazdu.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77D64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Kabina</w:t>
            </w:r>
            <w:r w:rsidRPr="007E06B7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cz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terodrzwiowa, jednomodułowa</w:t>
            </w:r>
            <w:r w:rsidR="00466C4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min.</w:t>
            </w:r>
            <w:r w:rsidR="00910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5-osobowa. W przedziale kierowcy dwa pojedyncze fotele </w:t>
            </w:r>
            <w:r w:rsidR="00777D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wyposażone </w:t>
            </w:r>
            <w:r w:rsidR="00777D6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 xml:space="preserve">w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pasy bezpieczeństwa. W części załogowej miejsca siedzące na pojedynczych fotelach lub </w:t>
            </w:r>
            <w:r w:rsidR="002002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na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kanapie, usytuowane przodem do kierunku jazdy. </w:t>
            </w:r>
            <w:r w:rsidR="00A663B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Dopuszcza się kanapę 4 –osobową.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przedstawić oferowane rozwiązanie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Układ klimatyzacji dostosowany wydajnością do kubatury kabiny. Niezależny układ ogrzewania i wentylacji, umożliwiający ogrzewanie kabiny przy wyłączonym silniku.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Na desce rozdzielczej w kabinie sygnalizacja świetlna włączonego napędu autopompy oraz wysuniętego masztu oświetleniowego. Włącznik napędu autopompy zabezpieczony przed przypadkowym włączeniem.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Elektrycznie sterowane szyby w drzwiach przednich. Elektrycznie sterowane i podgrzewane lusterka boczne. Ramiona lusterek dostosowane do szerokości zabudowy.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Włącznik świateł mijania z funkcją automatycznego włączania po uruchomieniu silnika. Światła przeciwmgłowe przednie.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</w:tcPr>
          <w:p w:rsidR="007E06B7" w:rsidRPr="007E06B7" w:rsidRDefault="007E06B7" w:rsidP="00385B0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wyposażony w urządzenia sygnalizacyjne (świetlne i dźwiękowe) pojazdu uprzywilejowanego. 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dachu kabiny zamontowana belka w technologii LED</w:t>
            </w:r>
            <w:r w:rsidR="00385B0D" w:rsidRP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z napisem ,,STRAŻ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” z dwoma niebieskimi lampami wysyłającymi sygnał błyskowy.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tylnej części zabudowy na dachu lub na tylnej ścianie zamontowana co najmniej jedna</w:t>
            </w:r>
            <w:r w:rsidR="00385B0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niebieska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lampa sygnalizacyjna w technologii LED. Urządzenie dźwiękowe (min. 3 modulowane tony zmieniane przyciskiem sygnału przy kierownicy) wyposażone w funkcję megafonu.</w:t>
            </w:r>
            <w:r w:rsidR="00F6597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Miejsce zamocowania sterownika i mikrofonu w kabinie zapewniające łatwy dostęp dla kierowcy oraz dowódcy. Dodatkowe lampy sygnalizacyjne niebieskie w technologii LED – dwie z przodu oraz po dwie na każdym boku zabudowy. Dodatkowy sygnał typu „AIR-HORN”, pneumatyczny lub elektroniczny o natężeniu dźwięku min. 115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dB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włączany włącznikiem łatwo dostępnym dla kierowcy oraz dowódcy. 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parametry charakterystyczne urządzeń sygnalizacyjnych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shd w:val="clear" w:color="auto" w:fill="auto"/>
          </w:tcPr>
          <w:p w:rsidR="007E06B7" w:rsidRPr="009124EF" w:rsidRDefault="009124EF" w:rsidP="00BA6CA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 xml:space="preserve">W kabinie kierowcy zamontowany radiotelefon przewoźny spełniający minimalne wymagania techniczno-funkcjonalne określone w załączniku nr 2 do instrukcji stanowiącej załącznik do Rozkazu Nr 4 Komendanta Głównego Państwowej Straży Pożarnej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24EF">
              <w:rPr>
                <w:rFonts w:ascii="Times New Roman" w:hAnsi="Times New Roman" w:cs="Times New Roman"/>
                <w:sz w:val="18"/>
                <w:szCs w:val="18"/>
              </w:rPr>
              <w:t>z dnia 9 czerwca 2009 r. w sprawie wprowadzenia nowych zasad organizacji łączności w sieciach radiowych UKF Państwowej Straży Pożarnej (Dz. Urz. KG PSP Nr 1 z 2009 r., poz. 16). Antena umieszczona na pojeździe dostosowana do rodzaju zabudowy. Dodatkowo dwa zestawy słuchawkowe umożliwiające zakładanie na nie hełmu strażackiego pozwalające na prowadzenie korespondencji przez radiotelefon.</w:t>
            </w:r>
          </w:p>
        </w:tc>
        <w:tc>
          <w:tcPr>
            <w:tcW w:w="1132" w:type="dxa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radiotelefonu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:rsidR="007E06B7" w:rsidRPr="007E06B7" w:rsidRDefault="007E06B7" w:rsidP="0072426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Pojazd musi być wyposażony w sygnalizację włączonego biegu wstecznego dźwiękową (brzęczyk – sygnał przeryw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any) </w:t>
            </w:r>
            <w:r w:rsidR="007242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br/>
              <w:t>i świetlną.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4" w:space="0" w:color="auto"/>
            </w:tcBorders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06B7" w:rsidRPr="007E06B7" w:rsidRDefault="007E06B7" w:rsidP="0051209D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Wciągarka o napędzie elektrycznym</w:t>
            </w:r>
            <w:r w:rsidR="00D36F4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umiejscowiona z przodu pojazdu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i sile uciągu min. 3 ton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z liną o </w:t>
            </w:r>
            <w:r w:rsidR="0051209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długości roboczej co najmniej 25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 xml:space="preserve"> m wychodzącą z przodu pojazdu. Sterowanie pracą wciągarki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 pomocą sterownika – pilot</w:t>
            </w:r>
            <w:r w:rsidR="0051209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a. 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typ, model i parametry wciągarki</w:t>
            </w:r>
          </w:p>
        </w:tc>
      </w:tr>
      <w:tr w:rsidR="007E06B7" w:rsidRPr="007E06B7" w:rsidTr="009124EF"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</w:tcPr>
          <w:p w:rsidR="007E06B7" w:rsidRPr="007E06B7" w:rsidRDefault="007E06B7" w:rsidP="002E1259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15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Zabudowa.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Zabudowa wykonana wyłącznie z następujących materiałów: stal nierdzewna, aluminium i jego stopy, materiały kompozytowe i tworzywa sztuczne. 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Dach zabudowy w formie podestu roboczego w wykonaniu antypoślizgowym, w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yposażony w oświetlenie przestrzeni roboczej. Wejście na dach za pomocą drabinki zamontowanej z tyłu pojazdu. </w:t>
            </w:r>
            <w:r w:rsidRPr="007E06B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Na tylnej ścianie zabudowy zamontowana fala świetlna min. 8 segmentów w technologii LED; sterowanie z kabiny załogi oraz z przedziału autopompy.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Skrytki na sprzęt i wyposażenie zamykane żaluzjami wodo- i pyłoszczelnymi, wspomaganymi systemem sprężynowym, wykonane z materiałów odpornych na korozję. Żaluzje wyposażone w zamki zamykane na klucz, jeden klucz pasujący do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 xml:space="preserve">wszystkich zamków. Rurkowe uchwyty żaluzji.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rPr>
          <w:trHeight w:val="385"/>
        </w:trPr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505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pojeździe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należy wykonać</w:t>
            </w:r>
            <w:r w:rsidR="00505CFA"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trwałe </w:t>
            </w:r>
            <w:r w:rsidRPr="00652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mocowania</w:t>
            </w:r>
            <w:r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sprzętu</w:t>
            </w:r>
            <w:r w:rsidR="00505CFA" w:rsidRPr="006521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dostarczonego przez zamawiającego. Mocowania sprzętu muszą być wykonane przed odbiorem pojazdu. Zamawiający dostarczy sprzęt w omówionym terminie na wykonanie w/w mocowań.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611027">
            <w:pPr>
              <w:tabs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Autopompa wysokociśni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eniowa</w:t>
            </w:r>
            <w:r w:rsidR="00BB06E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(agregat wysokociśnieniowy wodny)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ciśnieniu roboczym minimum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 </w:t>
            </w:r>
            <w:proofErr w:type="spellStart"/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MPa</w:t>
            </w:r>
            <w:proofErr w:type="spellEnd"/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Układ wodno-pianowy wyposażony w system sterowania umożliwiający regulację automatyczną i ręczną ciśnienia pracy, oraz automatyczne</w:t>
            </w:r>
            <w:r w:rsidR="008F59C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lub ręczne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dozowanie środka pianotwórczego.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typ, model i parametry autopompy;</w:t>
            </w:r>
          </w:p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skrzyni rozdzielczej;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469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iCs/>
                <w:spacing w:val="-10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Zbiorniki wody i środka pianotwórczego wykonane z materiałów kompozytowyc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h.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Zbiornik na wodę wyposażony w nasadę zasilającą z możliwością podłączenia węża. W-75. Pojemność zbiornika wody min 5</w:t>
            </w:r>
            <w:r w:rsidR="006110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dm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Pojemność zbiornika środka pianotwórczego nie mniej niż 10% pojemności zbiornika wody.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pojemność zbiorników</w:t>
            </w: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Linia szybkiego natarcia wys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okie</w:t>
            </w:r>
            <w:r w:rsidR="0094344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 ciśnienia długości min 3</w:t>
            </w:r>
            <w:r w:rsidR="003C7D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 m. 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zwijadle, zakończona prądownicą pistoletową wodno-pianową o regulowanej wydajności z możliwością podawania prądu zwartego i rozproszonego, umieszczona z prawej strony, w tylnej części zabudowy pożarniczej samochodu. System rozwijania i zwijania węża wyposażony w dwa niezależne napędy elektryczny i mechaniczny (ręczny). Układ napędu elektrycznego z zabezpieczeniem przeciw przeciążeniowym i wyłącznikiem krańcowym.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7E06B7">
            <w:pPr>
              <w:widowControl w:val="0"/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9720"/>
                <w:tab w:val="left" w:pos="10275"/>
                <w:tab w:val="left" w:pos="10830"/>
                <w:tab w:val="left" w:pos="11400"/>
                <w:tab w:val="left" w:pos="11970"/>
                <w:tab w:val="left" w:pos="1254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Przedział autopompy wyposażony w głośnik z mikrofonem współpracujący z radiotelefonem przewoźnym, umożliwiający prowadzenie korespondencji z przedziału autopompy. Przedział autopompy wyposażony w system ogrzewania, niezależny od ogrzewania kabiny kierowcy i przedziału załogi, skutecznie zabezpieczający elementy układu wodnego lub wodno-pianowego przed zamarzaniem.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943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Maszt do oświetlenia pola pracy zabudowany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stałe w pojeździe 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przedziale sprzętowym, wysuwany automatycznie na wysokość min.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4,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5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 od podłoża. Wyposażony w 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najaśnice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 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o łącznej mocy min 1000 W. 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Sterowanie masztem i </w:t>
            </w:r>
            <w:proofErr w:type="spellStart"/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najaś</w:t>
            </w:r>
            <w:r w:rsidR="00C250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nicami</w:t>
            </w:r>
            <w:proofErr w:type="spellEnd"/>
            <w:r w:rsidR="00C250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za pomocą sterownika – pilota.</w:t>
            </w:r>
            <w:r w:rsidR="00CC45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94344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Maszt zasilany agregatem prądotwórczym o mocy min. 2000 W z możliwością wymontowywania ze skrytki samochodu. </w:t>
            </w:r>
          </w:p>
        </w:tc>
        <w:tc>
          <w:tcPr>
            <w:tcW w:w="1132" w:type="dxa"/>
            <w:shd w:val="clear" w:color="auto" w:fill="auto"/>
          </w:tcPr>
          <w:p w:rsidR="007E06B7" w:rsidRPr="007E06B7" w:rsidRDefault="007E06B7" w:rsidP="007E06B7">
            <w:pPr>
              <w:widowControl w:val="0"/>
              <w:suppressAutoHyphens/>
              <w:overflowPunct w:val="0"/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</w:t>
            </w:r>
            <w:r w:rsidR="0041430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agregatu</w:t>
            </w:r>
            <w:r w:rsidR="00B2253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typ , model</w:t>
            </w: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parametry masztu i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najaśnic</w:t>
            </w:r>
            <w:proofErr w:type="spellEnd"/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  <w:vAlign w:val="center"/>
          </w:tcPr>
          <w:p w:rsidR="007E06B7" w:rsidRPr="007E06B7" w:rsidRDefault="007E06B7" w:rsidP="0044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Przedłużacz elektryczny o długości min.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7E06B7">
                <w:rPr>
                  <w:rFonts w:ascii="Times New Roman" w:eastAsia="Times New Roman" w:hAnsi="Times New Roman" w:cs="Times New Roman"/>
                  <w:sz w:val="18"/>
                  <w:szCs w:val="18"/>
                  <w:lang w:eastAsia="pl-PL"/>
                </w:rPr>
                <w:t>20 m</w:t>
              </w:r>
            </w:smartTag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zwijadle z rozdzielaczem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E06B7" w:rsidRPr="007E06B7" w:rsidTr="009124EF">
        <w:tc>
          <w:tcPr>
            <w:tcW w:w="82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428" w:type="dxa"/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Latarka akumulatorowa, w wykonaniu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udaroodpornym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, Ex do strefy 1 i 2, IP67, min. II 1G Ex IIC T4. Źródło światła LED o mocy min. 200 lumenów. Minimalny czas pracy: światło ciągłe – 6 h, połowa mocy: 18 h, światło pulsacyjne – 12 h. Latarka zabezpieczona przed nadmiernym rozładowaniem, ostrzeżenie przed niskim stanem baterii. </w:t>
            </w:r>
            <w:r w:rsidR="00C37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 pojeździe zamocowane ładowarki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d</w:t>
            </w:r>
            <w:r w:rsidR="00C37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 latarki, zasilane</w:t>
            </w:r>
            <w:r w:rsidRPr="007E06B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 instalacji pojazdu.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E06B7" w:rsidRPr="007E06B7" w:rsidRDefault="007E06B7" w:rsidP="007E0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 </w:t>
            </w:r>
            <w:proofErr w:type="spellStart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shd w:val="clear" w:color="auto" w:fill="auto"/>
          </w:tcPr>
          <w:p w:rsidR="007E06B7" w:rsidRPr="007E06B7" w:rsidRDefault="007E06B7" w:rsidP="007E0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E06B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podać producenta, typ i model latarki</w:t>
            </w:r>
          </w:p>
        </w:tc>
      </w:tr>
    </w:tbl>
    <w:p w:rsidR="007E06B7" w:rsidRDefault="007E06B7"/>
    <w:sectPr w:rsidR="007E06B7" w:rsidSect="00B82C62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F3EA4"/>
    <w:multiLevelType w:val="multilevel"/>
    <w:tmpl w:val="C70CB444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E5D059F"/>
    <w:multiLevelType w:val="multilevel"/>
    <w:tmpl w:val="AB1E45F2"/>
    <w:lvl w:ilvl="0">
      <w:start w:val="1"/>
      <w:numFmt w:val="decimal"/>
      <w:lvlText w:val="%1."/>
      <w:lvlJc w:val="left"/>
      <w:pPr>
        <w:tabs>
          <w:tab w:val="num" w:pos="397"/>
        </w:tabs>
        <w:ind w:left="737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7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6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6"/>
    <w:rsid w:val="001042DA"/>
    <w:rsid w:val="001D382F"/>
    <w:rsid w:val="002002A8"/>
    <w:rsid w:val="002D4260"/>
    <w:rsid w:val="002E1259"/>
    <w:rsid w:val="003753AC"/>
    <w:rsid w:val="00385B0D"/>
    <w:rsid w:val="003C7D71"/>
    <w:rsid w:val="0040725E"/>
    <w:rsid w:val="00414302"/>
    <w:rsid w:val="004474E4"/>
    <w:rsid w:val="004502E8"/>
    <w:rsid w:val="00466C43"/>
    <w:rsid w:val="004E2D81"/>
    <w:rsid w:val="00505CFA"/>
    <w:rsid w:val="0051209D"/>
    <w:rsid w:val="005C7097"/>
    <w:rsid w:val="00611027"/>
    <w:rsid w:val="0065217C"/>
    <w:rsid w:val="006746DD"/>
    <w:rsid w:val="006912D3"/>
    <w:rsid w:val="006B3CF4"/>
    <w:rsid w:val="006F3D8C"/>
    <w:rsid w:val="00724267"/>
    <w:rsid w:val="007247F6"/>
    <w:rsid w:val="00777D64"/>
    <w:rsid w:val="0079371F"/>
    <w:rsid w:val="007C1A3F"/>
    <w:rsid w:val="007E06B7"/>
    <w:rsid w:val="00830CA2"/>
    <w:rsid w:val="008643C5"/>
    <w:rsid w:val="00866F71"/>
    <w:rsid w:val="008926F6"/>
    <w:rsid w:val="008C6BF8"/>
    <w:rsid w:val="008E1488"/>
    <w:rsid w:val="008F59CE"/>
    <w:rsid w:val="008F7B6E"/>
    <w:rsid w:val="009032AE"/>
    <w:rsid w:val="00910E90"/>
    <w:rsid w:val="009124EF"/>
    <w:rsid w:val="00923A47"/>
    <w:rsid w:val="00943443"/>
    <w:rsid w:val="00951CDB"/>
    <w:rsid w:val="00966C46"/>
    <w:rsid w:val="009735D0"/>
    <w:rsid w:val="0098612E"/>
    <w:rsid w:val="009B5B32"/>
    <w:rsid w:val="00A34356"/>
    <w:rsid w:val="00A51E67"/>
    <w:rsid w:val="00A651B1"/>
    <w:rsid w:val="00A663BA"/>
    <w:rsid w:val="00A70F54"/>
    <w:rsid w:val="00AE3847"/>
    <w:rsid w:val="00B062B6"/>
    <w:rsid w:val="00B22536"/>
    <w:rsid w:val="00B74655"/>
    <w:rsid w:val="00B80194"/>
    <w:rsid w:val="00B82C62"/>
    <w:rsid w:val="00BA1E8A"/>
    <w:rsid w:val="00BA6CAE"/>
    <w:rsid w:val="00BB06E0"/>
    <w:rsid w:val="00BD6D5B"/>
    <w:rsid w:val="00BE2283"/>
    <w:rsid w:val="00C250D8"/>
    <w:rsid w:val="00C37298"/>
    <w:rsid w:val="00CC45FE"/>
    <w:rsid w:val="00D3607F"/>
    <w:rsid w:val="00D36F44"/>
    <w:rsid w:val="00D4559D"/>
    <w:rsid w:val="00E15CA9"/>
    <w:rsid w:val="00E36291"/>
    <w:rsid w:val="00EE4513"/>
    <w:rsid w:val="00F65976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1780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Zwolak</dc:creator>
  <cp:lastModifiedBy>Zwolak</cp:lastModifiedBy>
  <cp:revision>94</cp:revision>
  <cp:lastPrinted>2014-09-08T10:17:00Z</cp:lastPrinted>
  <dcterms:created xsi:type="dcterms:W3CDTF">2014-07-04T06:59:00Z</dcterms:created>
  <dcterms:modified xsi:type="dcterms:W3CDTF">2014-09-08T10:17:00Z</dcterms:modified>
</cp:coreProperties>
</file>