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7247F6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2370.4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ratownictwa technicznego z funkcj</w:t>
      </w:r>
      <w:r w:rsidR="00BD6D5B">
        <w:rPr>
          <w:rFonts w:ascii="Times New Roman" w:hAnsi="Times New Roman" w:cs="Times New Roman"/>
          <w:b/>
          <w:sz w:val="24"/>
          <w:szCs w:val="24"/>
        </w:rPr>
        <w:t>ą gaszenia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SLRtBA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zabudowany i wyposażony musi spełniać wymagania: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ustawy „Prawo o ruchu drogowym” (tj. Dz. U. z 2012 r. Nr 198, poz. 1137, z późniejszymi zmianami) wraz z przepisami wykonawczymi do ustawy,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Infrastruktury z dnia 31 grudnia 2002 r. w sprawie warunków technicznych pojazdów oraz zakresu ich niezbędnego wyposażenia (t. j. Dz. U. z 2013 r., poz. 951),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1002, z późniejszymi zmianami),</w:t>
            </w:r>
          </w:p>
          <w:p w:rsidR="0098612E" w:rsidRDefault="00BD6D5B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klasa pojazdu (wg</w:t>
            </w:r>
            <w:r w:rsidR="0040725E"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 L (lekka).  Kategoria pojazdu (wg</w:t>
            </w: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): </w:t>
            </w:r>
            <w:r w:rsidR="0098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(miejska)</w:t>
            </w:r>
          </w:p>
          <w:p w:rsidR="007E06B7" w:rsidRPr="007E06B7" w:rsidRDefault="0098612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pojazd musi spełniać wymagania Polskiej normy PN-EN 1846-2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musi posiadać świadectwo dopuszczenia do stosowania w ochronie przeciwpożarowej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 terenie Polski zgodnie </w:t>
            </w:r>
            <w:r w:rsidR="001D38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Rozporządzeniem Ministra Spraw Wewnętrznych i Administracji</w:t>
            </w:r>
            <w:r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20 czerwca 2007 r.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wyrobów do użytkowania (Dz. U. z 2007 r. Nr 143 poz. 1002 ze zmianami).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Kompletne ś</w:t>
            </w:r>
            <w:r w:rsidRPr="007E06B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wiadectwo dopuszczenia oraz sprawozdanie z badań powinno być dołączone do oferty.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Dopuszcza się dostarczenie świadectwa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br/>
              <w:t>i sprawozdania z badań najpóźniej 7 dni przed odbiorem techniczno-jakościowym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 Pojazd musi spełniać wymagania Polskiej Normy PN-EN 1846-2.</w:t>
            </w:r>
            <w:r w:rsid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fabrycznie nowy, rok produkcji 2014.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Silnik z zapłonem samoczynnym, z turbodoładowaniem, spełniający normy emisji spalin umożliwiające rejestrację pojazdu. 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 maksymalna silnika minimum 120 kW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Silnik przystosowany do spalania biopaliw ciekłych zgodnie z uchwałą nr 134/2007 Rady Ministrów z dnia 24 lipca 2007 r. w sprawie ,,Wieloletniego programu promocji biopaliw lub innych paliw odnawialnych w latach 2008-2014” (M.P. z 2007 r.  Nr 53 poz. 607).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dokument potwierdzający możliwość stosowania  rodzajów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paliw i biopaliw, którymi może być zasilany silnik 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A34356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Osie tylne z kołami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bliźniaczymi. Układ napędowy </w:t>
            </w:r>
            <w:r w:rsidR="007E06B7"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– napęd na tylną oś.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terodrzwiowa, jednomodułowa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W przedziale kierowcy dwa pojedyncze fotele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pasy bezpieczeństwa. 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Dopuszcza się kanapę 4 –osobową.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oferowane rozwiązanie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Włącznik świateł mijania z funkcją automatycznego włączania po uruchomieniu silnika. Światła przeciwmgłowe przednie.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dB,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parametry charakterystyczne urządzeń sygnalizacyjnych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długości roboczej co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>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 kpl.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wciągarki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Skrytki na sprzęt i wyposażenie zamykane żaluzjami wodo- i pyłoszczelnymi, wspomaganymi systemem sprężynowym, wykonane z materiałów odpornych na korozję. Żaluzje wyposażone w zamki zamykane na klucz, jeden klucz pasujący do wszystkich zamków. Rurkowe uchwyty żaluzji.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(agregat wysokociśnieniowy wodny)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</w:t>
            </w:r>
            <w:r w:rsidR="008F5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ręczne</w:t>
            </w:r>
            <w:bookmarkStart w:id="0" w:name="_GoBack"/>
            <w:bookmarkEnd w:id="0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autopompy;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skrzyni rozdzielczej;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Zbiorniki wody i środka pianotwórczego wykonane z materiałów kompozytowyc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najaśnice 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 łącznej mocy min 1000 W.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Sterowanie masztem i 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</w:t>
            </w:r>
            <w:r w:rsidR="00414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agregatu</w:t>
            </w:r>
            <w:r w:rsidR="00B225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 , model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parametry masztu i najaśnic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Latarka akumulatorowa, w wykonaniu udaroodpornym, Ex do strefy 1 i 2, IP67, min. II 1G Ex IIC T4. Źródło światła LED o mocy min. 200 lumenów. Minimalny czas pracy: światło ciągłe – 6 h, połowa mocy: 18 h, światło pulsacyjne – 12 h. Latarka zabezpieczona przed nadmiernym rozładowaniem, ostrzeżenie przed niskim stanem baterii. 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pojeździe zamocowane ładowarki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 latarki, zasilane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instalacji pojazdu.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latarki</w:t>
            </w: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1042DA"/>
    <w:rsid w:val="001D382F"/>
    <w:rsid w:val="002002A8"/>
    <w:rsid w:val="002D4260"/>
    <w:rsid w:val="002E1259"/>
    <w:rsid w:val="003753AC"/>
    <w:rsid w:val="00385B0D"/>
    <w:rsid w:val="003C7D71"/>
    <w:rsid w:val="0040725E"/>
    <w:rsid w:val="00414302"/>
    <w:rsid w:val="004474E4"/>
    <w:rsid w:val="004502E8"/>
    <w:rsid w:val="00466C43"/>
    <w:rsid w:val="00505CFA"/>
    <w:rsid w:val="0051209D"/>
    <w:rsid w:val="00611027"/>
    <w:rsid w:val="0065217C"/>
    <w:rsid w:val="006912D3"/>
    <w:rsid w:val="006B3CF4"/>
    <w:rsid w:val="006F3D8C"/>
    <w:rsid w:val="00724267"/>
    <w:rsid w:val="007247F6"/>
    <w:rsid w:val="00777D64"/>
    <w:rsid w:val="0079371F"/>
    <w:rsid w:val="007C1A3F"/>
    <w:rsid w:val="007E06B7"/>
    <w:rsid w:val="00830CA2"/>
    <w:rsid w:val="008643C5"/>
    <w:rsid w:val="00866F71"/>
    <w:rsid w:val="008926F6"/>
    <w:rsid w:val="008C6BF8"/>
    <w:rsid w:val="008E1488"/>
    <w:rsid w:val="008F59CE"/>
    <w:rsid w:val="008F7B6E"/>
    <w:rsid w:val="009032AE"/>
    <w:rsid w:val="00910E90"/>
    <w:rsid w:val="009124EF"/>
    <w:rsid w:val="00943443"/>
    <w:rsid w:val="00951CDB"/>
    <w:rsid w:val="009735D0"/>
    <w:rsid w:val="0098612E"/>
    <w:rsid w:val="009B5B32"/>
    <w:rsid w:val="00A34356"/>
    <w:rsid w:val="00A51E67"/>
    <w:rsid w:val="00A651B1"/>
    <w:rsid w:val="00A663BA"/>
    <w:rsid w:val="00A70F54"/>
    <w:rsid w:val="00B062B6"/>
    <w:rsid w:val="00B22536"/>
    <w:rsid w:val="00B74655"/>
    <w:rsid w:val="00B80194"/>
    <w:rsid w:val="00B82C62"/>
    <w:rsid w:val="00BA1E8A"/>
    <w:rsid w:val="00BA6CAE"/>
    <w:rsid w:val="00BB06E0"/>
    <w:rsid w:val="00BD6D5B"/>
    <w:rsid w:val="00BE2283"/>
    <w:rsid w:val="00C250D8"/>
    <w:rsid w:val="00C37298"/>
    <w:rsid w:val="00CC45FE"/>
    <w:rsid w:val="00D36F44"/>
    <w:rsid w:val="00D4559D"/>
    <w:rsid w:val="00E15CA9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83</cp:revision>
  <cp:lastPrinted>2014-07-18T08:49:00Z</cp:lastPrinted>
  <dcterms:created xsi:type="dcterms:W3CDTF">2014-07-04T06:59:00Z</dcterms:created>
  <dcterms:modified xsi:type="dcterms:W3CDTF">2014-08-22T12:27:00Z</dcterms:modified>
</cp:coreProperties>
</file>