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7" w:rsidRDefault="007E06B7" w:rsidP="007E06B7">
      <w:pPr>
        <w:rPr>
          <w:rFonts w:ascii="Times New Roman" w:hAnsi="Times New Roman" w:cs="Times New Roman"/>
          <w:sz w:val="24"/>
          <w:szCs w:val="24"/>
        </w:rPr>
      </w:pPr>
    </w:p>
    <w:p w:rsidR="00866F71" w:rsidRDefault="007247F6" w:rsidP="00866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2370.4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.2014 </w:t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866F71" w:rsidRPr="007E06B7" w:rsidRDefault="00866F71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B7">
        <w:rPr>
          <w:rFonts w:ascii="Times New Roman" w:hAnsi="Times New Roman" w:cs="Times New Roman"/>
          <w:b/>
          <w:sz w:val="24"/>
          <w:szCs w:val="24"/>
        </w:rPr>
        <w:t>Opis przedmiotu zamówienia</w:t>
      </w:r>
      <w:bookmarkStart w:id="0" w:name="_GoBack"/>
      <w:bookmarkEnd w:id="0"/>
    </w:p>
    <w:p w:rsidR="007E06B7" w:rsidRPr="007E06B7" w:rsidRDefault="009735D0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>Minimalne wymagania dl</w:t>
      </w:r>
      <w:r w:rsidR="00BD6D5B">
        <w:rPr>
          <w:rFonts w:ascii="Times New Roman" w:hAnsi="Times New Roman" w:cs="Times New Roman"/>
          <w:b/>
          <w:sz w:val="24"/>
          <w:szCs w:val="24"/>
        </w:rPr>
        <w:t>a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 xml:space="preserve"> lekkiego samochodu ratownictwa technicznego z funkcj</w:t>
      </w:r>
      <w:r w:rsidR="00BD6D5B">
        <w:rPr>
          <w:rFonts w:ascii="Times New Roman" w:hAnsi="Times New Roman" w:cs="Times New Roman"/>
          <w:b/>
          <w:sz w:val="24"/>
          <w:szCs w:val="24"/>
        </w:rPr>
        <w:t>ą gaszenia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SLRtBA</w:t>
      </w:r>
      <w:proofErr w:type="spellEnd"/>
      <w:r w:rsidR="007E06B7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15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8"/>
        <w:gridCol w:w="9428"/>
        <w:gridCol w:w="1132"/>
        <w:gridCol w:w="4394"/>
      </w:tblGrid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Spełnienie wymagań</w:t>
            </w:r>
          </w:p>
          <w:p w:rsidR="007E06B7" w:rsidRPr="007E06B7" w:rsidRDefault="007E06B7" w:rsidP="007E06B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(wypełnia oferent)</w:t>
            </w:r>
          </w:p>
        </w:tc>
      </w:tr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Wymagania ogólne.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 zabudowany i wyposażony musi spełniać wymagania: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ustawy „Prawo o ruchu drogowym” (tj. Dz. U. z 2012 r. Nr 198, poz. 1137, z późniejszymi zmianami) wraz z przepisami wykonawczymi do ustawy,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rozporządzenia Ministra Infrastruktury z dnia 31 grudnia 2002 r. w sprawie warunków technicznych pojazdów oraz zakresu ich niezbędnego wyposażenia (t. j. Dz. U. z 2013 r., poz. 951),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1002, z późniejszymi zmianami),</w:t>
            </w:r>
          </w:p>
          <w:p w:rsidR="0098612E" w:rsidRDefault="00BD6D5B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klasa pojazdu (wg</w:t>
            </w:r>
            <w:r w:rsidR="0040725E"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PN-EN 1846-1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): L (lekka).  Kategoria pojazdu (wg</w:t>
            </w: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PN-EN 1846-1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): </w:t>
            </w:r>
            <w:r w:rsidR="0098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(miejska)</w:t>
            </w:r>
          </w:p>
          <w:p w:rsidR="007E06B7" w:rsidRPr="007E06B7" w:rsidRDefault="0098612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 pojazd musi spełniać wymagania Polskiej normy PN-EN 1846-2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 musi posiadać świadectwo dopuszczenia do stosowania w ochronie przeciwpożarowej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 terenie Polski zgodnie </w:t>
            </w:r>
            <w:r w:rsidR="001D38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Rozporządzeniem Ministra Spraw Wewnętrznych i Administracji</w:t>
            </w:r>
            <w:r w:rsidRPr="007E06B7">
              <w:rPr>
                <w:rFonts w:ascii="Times New Roman" w:eastAsia="Times New Roman" w:hAnsi="Times New Roman" w:cs="Times New Roman"/>
                <w:bCs/>
                <w:color w:val="800080"/>
                <w:sz w:val="18"/>
                <w:szCs w:val="18"/>
                <w:lang w:eastAsia="pl-PL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dnia 20 czerwca 2007 r.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sprawie wykazu wyrobów służących zapewnieniu zasad bezpieczeństwa publicznego lub ochronie zdrowia i życia oraz mienia, a także zasad wydawania dopuszczenia tych wyrobów do użytkowania (Dz. U. z 2007 r. Nr 143 poz. 1002 ze zmianami).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Kompletne ś</w:t>
            </w:r>
            <w:r w:rsidRPr="007E06B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wiadectwo dopuszczenia oraz sprawozdanie z badań powinno być dołączone do oferty. </w:t>
            </w:r>
            <w:r w:rsidR="001D382F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Dopuszcza się dostarczenie świadectwa </w:t>
            </w:r>
            <w:r w:rsidR="001D382F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br/>
              <w:t>i sprawozdania z badań najpóźniej 7 dni przed odbiorem techniczno-jakościowym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8F7B6E" w:rsidP="00D4559D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7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Podwozie pojazdu musi posiadać świadectwo homologacji typu zgodnie z odrębnymi przepisami krajowymi odnoszącymi się do prawa o ruchu drogowym.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Klasa pojazdu (wg PN-EN 1846-1): L (lekka). Kategoria pojazdu (wg PN-EN 1846-1): 1 (miejska).</w:t>
            </w:r>
          </w:p>
          <w:p w:rsidR="004502E8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Dopuszczalna</w:t>
            </w:r>
            <w:r w:rsidR="00A651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techniczna masa całkowita pojazdu </w:t>
            </w:r>
            <w:r w:rsidR="00A70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nie mniejsza niż </w:t>
            </w:r>
            <w:r w:rsidR="00A70F54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  <w:r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kg.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Wysokość całkow</w:t>
            </w:r>
            <w:r w:rsidR="00A343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ita pojazdu nie większa niż </w:t>
            </w:r>
            <w:r w:rsidR="00B82C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="00A34356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mm. Pojazd musi spełniać wymagania Polskiej Normy PN-EN 1846-2.</w:t>
            </w:r>
            <w:r w:rsid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Samochód musi posiadać świadectwo dopuszczenia CNBOP</w:t>
            </w:r>
            <w:r w:rsidR="0079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oraz niezbędne dokumenty wymagane do rejestracji jako samochód uprzywilejowany w ruchu, pożarniczy lub specjalny.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</w:tcPr>
          <w:p w:rsidR="007E06B7" w:rsidRPr="007E06B7" w:rsidRDefault="00B74655" w:rsidP="003753A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Oznaczenie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jazdu zgodne z Zarządzeniem Nr 13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Komendanta Głównego Pańs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twowej Straży Pożarnej z dnia 27 grudnia 2012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r. w sprawie gospodarki transportowej w jednostkach organizacyjnych Państwowej Straży</w:t>
            </w:r>
            <w:r w:rsidR="003753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Pożarnej.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Konkretne numery zostaną podane przez Zamawiającego w trakcie realizacji zamówienia. Kabina i zabudowa winny być w kolorze czerwonym (RAL 3000), błotniki i zderzaki w kolorze białym (RAL 9010), podwozie (rama) w kolorze czarnym lub szarym.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Podwozie i kabina załogi.</w:t>
            </w:r>
          </w:p>
        </w:tc>
      </w:tr>
      <w:tr w:rsidR="007E06B7" w:rsidRPr="007E06B7" w:rsidTr="009124EF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top w:val="single" w:sz="12" w:space="0" w:color="auto"/>
            </w:tcBorders>
          </w:tcPr>
          <w:p w:rsidR="007E06B7" w:rsidRPr="007E06B7" w:rsidRDefault="00951CDB" w:rsidP="006912D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fabrycznie nowy, rok produkcji 2014. 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Silnik z zapłonem samoczynnym, z turbodoładowaniem, spełniający normy emisji spalin umożliwiające rejestrację pojazdu. Mo</w:t>
            </w:r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 maksymalna silnika minimum 120 </w:t>
            </w:r>
            <w:proofErr w:type="spellStart"/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kW</w:t>
            </w:r>
            <w:r w:rsidR="00FD6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End"/>
            <w:r w:rsidR="00FD6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Silnik przystosowany do spalania biopaliw ciekłych zgodnie z uchwałą nr 134/2007 Rady Ministrów z dnia 24 lipca 2007 r. w sprawie ,,Wieloletniego programu promocji biopaliw lub innych paliw odnawialnych w latach 2008-2014” (M.P. z 2007 r.  Nr 53 poz. 607).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typ, model i parametry silnika; 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</w:t>
            </w:r>
            <w:r w:rsidR="00FD6B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dokument potwierdzający możliwość stosowania  rodzajów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paliw i biopaliw, którymi może być zasilany silnik 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A34356" w:rsidP="00B8019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Osie tylne z kołami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bliźniaczymi. Układ napędowy </w:t>
            </w:r>
            <w:r w:rsidR="007E06B7"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4 x 2 – napęd na tylną oś.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B80194" w:rsidRPr="00B80194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Układ hamulcowy pojazdu powinien być wyposażony w system przeciwpoślizgowy (ABS lub równoważny).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kierowniczy ze wspomaganiem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1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Skrzynia biegów manualna 6-biegowa 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Ogumienie wielosezonowe; pełnowymiarowe koło zapasowe  przewożone na pojeździe, zamocowane w sposób umożliwiający 1-osobową obsługę przy zdejmowaniu oraz zakładaniu.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rozmiar ogumienia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Wylot rury wydechowej spalin silnika umożliwiający podłączenie wyciągu spalin, wyprowadzony z lewej strony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77D6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Kabina</w:t>
            </w:r>
            <w:r w:rsidRPr="007E06B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terodrzwiowa, jednomodułowa</w:t>
            </w:r>
            <w:r w:rsidR="00466C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min.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5-osobowa. W przedziale kierowcy dwa pojedyncze fotele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wyposażone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w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pasy bezpieczeństwa. W części załogowej miejsca siedzące na pojedynczych fotelach lub </w:t>
            </w:r>
            <w:r w:rsidR="00200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kanapie, usytuowane przodem do kierunku jazdy.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Dopuszcza się kanapę 4 –osobową.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oferowane rozwiązanie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Układ klimatyzacji dostosowany wydajnością do kubatury kabiny. Niezależny układ ogrzewania i wentylacji, umożliwiający ogrzewanie kabiny przy wyłączonym silniku.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 desce rozdzielczej w kabinie sygnalizacja świetlna włączonego napędu autopompy oraz wysuniętego masztu oświetleniowego. Włącznik napędu autopompy zabezpieczony przed przypadkowym włączeniem.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Elektrycznie sterowane szyby w drzwiach przednich. Elektrycznie sterowane i podgrzewane lusterka boczne. Ramiona lusterek dostosowane do szerokości zabudowy.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Włącznik świateł mijania z funkcją automatycznego włączania po uruchomieniu silnika. Światła przeciwmgłowe przednie.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385B0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wyposażony w urządzenia sygnalizacyjne (świetlne i dźwiękowe) pojazdu uprzywilejowanego. 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dachu kabiny zamontowana belka w technologii LED</w:t>
            </w:r>
            <w:r w:rsidR="00385B0D" w:rsidRP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 napisem ,,STRAŻ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” z dwoma niebieskimi lampami wysyłającymi sygnał błyskowy.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tylnej części zabudowy na dachu lub na tylnej ścianie zamontowana co najmniej jedna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niebieska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lampa sygnalizacyjna w technologii LED. Urządzenie dźwiękowe (min. 3 modulowane tony zmieniane przyciskiem sygnału przy kierownicy) wyposażone w funkcję megafonu.</w:t>
            </w:r>
            <w:r w:rsidR="00F659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Miejsce zamocowania sterownika i mikrofonu w kabinie zapewniające łatwy dostęp dla kierowcy oraz dowódcy. Dodatkowe lampy sygnalizacyjne niebieskie w technologii LED – dwie z przodu oraz po dwie na każdym boku zabudowy. Dodatkowy sygnał typu „AIR-HORN”, pneumatyczny lub elektroniczny o natężeniu dźwięku min. 115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dB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włączany włącznikiem łatwo dostępnym dla kierowcy oraz dowódcy.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parametry charakterystyczne urządzeń sygnalizacyjnych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9124EF" w:rsidRDefault="009124EF" w:rsidP="00BA6C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 xml:space="preserve">W kabinie kierowcy zamontowany radiotelefon przewoźny spełniający minimalne wymagania techniczno-funkcjonalne określone w załączniku nr 2 do instrukcji stanowiącej załącznik do Rozkazu Nr 4 Komendanta Głównego Państwowej Straży Pożarnej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>z dnia 9 czerwca 2009 r. w sprawie wprowadzenia nowych zasad organizacji łączności w sieciach radiowych UKF Państwowej Straży Pożarnej (Dz. Urz. KG PSP Nr 1 z 2009 r., poz. 16). Antena umieszczona na pojeździe dostosowana do rodzaju zabudowy. Dodatkowo dwa zestawy słuchawkowe umożliwiające zakładanie na nie hełmu strażackiego pozwalające na prowadzenie korespondencji przez radiotelefon.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radiotelefonu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7E06B7" w:rsidRPr="007E06B7" w:rsidRDefault="007E06B7" w:rsidP="0072426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musi być wyposażony w sygnalizację włączonego biegu wstecznego dźwiękową (brzęczyk – sygnał przeryw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any) 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i świetlną.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6B7" w:rsidRPr="007E06B7" w:rsidRDefault="007E06B7" w:rsidP="0051209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Wciągarka o napędzie elektrycznym</w:t>
            </w:r>
            <w:r w:rsidR="00D36F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umiejscowiona z przodu pojazdu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i sile uciągu min. 3 ton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z liną 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długości roboczej co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lastRenderedPageBreak/>
              <w:t>najmniej 25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m wychodzącą z przodu pojazdu. Sterowanie pracą wciągarki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pomocą sterownika – pilot</w:t>
            </w:r>
            <w:r w:rsidR="005120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a.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wciągarki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7E06B7" w:rsidRPr="007E06B7" w:rsidRDefault="007E06B7" w:rsidP="002E1259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Zabudowa.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Zabudowa wykonana wyłącznie z następujących materiałów: stal nierdzewna, aluminium i jego stopy, materiały kompozytowe i tworzywa sztuczne. 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Dach zabudowy w formie podestu roboczego w wykonaniu antypoślizgowym, w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yposażony w oświetlenie przestrzeni roboczej. Wejście na dach za pomocą drabinki zamontowanej z tyłu pojazdu. 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 tylnej ścianie zabudowy zamontowana fala świetlna min. 8 segmentów w technologii LED; sterowanie z kabiny załogi oraz z przedziału autopompy.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Skrytki na sprzęt i wyposażenie zamykane żaluzjami wodo- i pyłoszczelnymi, wspomaganymi systemem sprężynowym, wykonane z materiałów odpornych na korozję. Żaluzje wyposażone w zamki zamykane na klucz, jeden klucz pasujący do wszystkich zamków. Rurkowe uchwyty żaluzji.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rPr>
          <w:trHeight w:val="385"/>
        </w:trPr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50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pojeździe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wykonać</w:t>
            </w:r>
            <w:r w:rsidR="00505CFA"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trwałe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mocowania</w:t>
            </w: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sprzętu</w:t>
            </w:r>
            <w:r w:rsidR="00505CFA"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dostarczonego przez zamawiającego. Mocowania sprzętu muszą być wykonane przed odbiorem pojazdu. Zamawiający dostarczy sprzęt w omówionym terminie na wykonanie w/w mocowań.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611027">
            <w:pPr>
              <w:tabs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Autopompa wysokociśni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eniowa</w:t>
            </w:r>
            <w:r w:rsidR="00BB0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(agregat wysokociśnieniowy wodny)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ciśnieniu roboczym minimum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 </w:t>
            </w:r>
            <w:proofErr w:type="spellStart"/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</w:t>
            </w:r>
            <w:proofErr w:type="spellEnd"/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Układ wodno-pianowy wyposażony w system sterowania umożliwiający regulację automatyczną i ręczną ciśnienia pracy, oraz automatyczne dozowanie środka pianotwórczego.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autopompy;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skrzyni rozdzielczej;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46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Zbiorniki wody i środka pianotwórczego wykonane z materiałów kompozytowyc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Zbiornik na wodę wyposażony w nasadę zasilającą z możliwością podłączenia węża. W-75. Pojemność zbiornika wody min 5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Pojemność zbiornika środka pianotwórczego nie mniej niż 10% pojemności zbiornika wody.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pojemność zbiorników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Linia szybkiego natarcia wys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okie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 ciśnienia długości min 3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m.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zwijadle, zakończona prądownicą pistoletową wodno-pianową o regulowanej wydajności z możliwością podawania prądu zwartego i rozproszonego, umieszczona z prawej strony, w tylnej części zabudowy pożarniczej samochodu. System rozwijania i zwijania węża wyposażony w dwa niezależne napędy elektryczny i mechaniczny (ręczny). Układ napędu elektrycznego z zabezpieczeniem przeciw przeciążeniowym i wyłącznikiem krańcowym.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autopompy wyposażony w głośnik z mikrofonem współpracujący z radiotelefonem przewoźnym, umożliwiający prowadzenie korespondencji z przedziału autopompy. Przedział autopompy wyposażony w system ogrzewania, niezależny od ogrzewania kabiny kierowcy i przedziału załogi, skutecznie zabezpieczający elementy układu wodnego lub wodno-pianowego przed zamarzaniem.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94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Maszt do oświetlenia pola pracy zabudowany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stałe w pojeździe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przedziale sprzętowym, wysuwany automatycznie na wysokość min.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4,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 od podłoża. Wyposażony w 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najaśnice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 łącznej mocy min 1000 W. 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Sterowanie masztem i </w:t>
            </w:r>
            <w:proofErr w:type="spellStart"/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najaś</w:t>
            </w:r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nicami</w:t>
            </w:r>
            <w:proofErr w:type="spellEnd"/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za pomocą sterownika – pilota.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Maszt zasilany agregatem prądotwórczym o mocy min. 2000 W z możliwością wymontowywania ze skrytki samochodu.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</w:t>
            </w:r>
            <w:r w:rsidR="004143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agregatu</w:t>
            </w:r>
            <w:r w:rsidR="00B225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 , model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parametry masztu i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najaśnic</w:t>
            </w:r>
            <w:proofErr w:type="spellEnd"/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44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Przedłużacz elektryczny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E06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20 m</w:t>
              </w:r>
            </w:smartTag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zwijadle z rozdzielaczem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Latarka akumulatorowa, w wykonaniu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udaroodpornym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 Ex do strefy 1 i 2, IP67, min. II 1G Ex IIC T4. Źródło światła LED o mocy min. 200 lumenów. Minimalny czas pracy: światło ciągłe – 6 h, połowa mocy: 18 h, światło pulsacyjne – 12 h. Latarka zabezpieczona przed nadmiernym rozładowaniem, ostrzeżenie przed niskim stanem baterii. 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pojeździe zamocowane ładowarki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 latarki, zasilane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 instalacji pojazdu.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latarki</w:t>
            </w:r>
          </w:p>
        </w:tc>
      </w:tr>
    </w:tbl>
    <w:p w:rsidR="007E06B7" w:rsidRDefault="007E06B7"/>
    <w:sectPr w:rsidR="007E06B7" w:rsidSect="00B82C6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EA4"/>
    <w:multiLevelType w:val="multilevel"/>
    <w:tmpl w:val="C70CB444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6"/>
    <w:rsid w:val="001042DA"/>
    <w:rsid w:val="001D382F"/>
    <w:rsid w:val="002002A8"/>
    <w:rsid w:val="002D4260"/>
    <w:rsid w:val="002E1259"/>
    <w:rsid w:val="003753AC"/>
    <w:rsid w:val="00385B0D"/>
    <w:rsid w:val="003C7D71"/>
    <w:rsid w:val="0040725E"/>
    <w:rsid w:val="00414302"/>
    <w:rsid w:val="004474E4"/>
    <w:rsid w:val="004502E8"/>
    <w:rsid w:val="00466C43"/>
    <w:rsid w:val="00505CFA"/>
    <w:rsid w:val="0051209D"/>
    <w:rsid w:val="00611027"/>
    <w:rsid w:val="0065217C"/>
    <w:rsid w:val="006912D3"/>
    <w:rsid w:val="006B3CF4"/>
    <w:rsid w:val="006F3D8C"/>
    <w:rsid w:val="00724267"/>
    <w:rsid w:val="007247F6"/>
    <w:rsid w:val="00777D64"/>
    <w:rsid w:val="0079371F"/>
    <w:rsid w:val="007C1A3F"/>
    <w:rsid w:val="007E06B7"/>
    <w:rsid w:val="00830CA2"/>
    <w:rsid w:val="008643C5"/>
    <w:rsid w:val="00866F71"/>
    <w:rsid w:val="008926F6"/>
    <w:rsid w:val="008C6BF8"/>
    <w:rsid w:val="008E1488"/>
    <w:rsid w:val="008F7B6E"/>
    <w:rsid w:val="009032AE"/>
    <w:rsid w:val="00910E90"/>
    <w:rsid w:val="009124EF"/>
    <w:rsid w:val="00943443"/>
    <w:rsid w:val="00951CDB"/>
    <w:rsid w:val="009735D0"/>
    <w:rsid w:val="0098612E"/>
    <w:rsid w:val="009B5B32"/>
    <w:rsid w:val="00A34356"/>
    <w:rsid w:val="00A51E67"/>
    <w:rsid w:val="00A651B1"/>
    <w:rsid w:val="00A663BA"/>
    <w:rsid w:val="00A70F54"/>
    <w:rsid w:val="00B062B6"/>
    <w:rsid w:val="00B22536"/>
    <w:rsid w:val="00B74655"/>
    <w:rsid w:val="00B80194"/>
    <w:rsid w:val="00B82C62"/>
    <w:rsid w:val="00BA1E8A"/>
    <w:rsid w:val="00BA6CAE"/>
    <w:rsid w:val="00BB06E0"/>
    <w:rsid w:val="00BD6D5B"/>
    <w:rsid w:val="00BE2283"/>
    <w:rsid w:val="00C250D8"/>
    <w:rsid w:val="00C37298"/>
    <w:rsid w:val="00CC45FE"/>
    <w:rsid w:val="00D36F44"/>
    <w:rsid w:val="00D4559D"/>
    <w:rsid w:val="00E15CA9"/>
    <w:rsid w:val="00F65976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Zwolak</cp:lastModifiedBy>
  <cp:revision>81</cp:revision>
  <cp:lastPrinted>2014-07-18T08:49:00Z</cp:lastPrinted>
  <dcterms:created xsi:type="dcterms:W3CDTF">2014-07-04T06:59:00Z</dcterms:created>
  <dcterms:modified xsi:type="dcterms:W3CDTF">2014-08-21T09:01:00Z</dcterms:modified>
</cp:coreProperties>
</file>