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B7" w:rsidRDefault="007E06B7" w:rsidP="007E06B7">
      <w:pPr>
        <w:rPr>
          <w:rFonts w:ascii="Times New Roman" w:hAnsi="Times New Roman" w:cs="Times New Roman"/>
          <w:sz w:val="24"/>
          <w:szCs w:val="24"/>
        </w:rPr>
      </w:pPr>
    </w:p>
    <w:p w:rsidR="00866F71" w:rsidRDefault="00866F71" w:rsidP="00866F71">
      <w:pPr>
        <w:jc w:val="center"/>
        <w:rPr>
          <w:rFonts w:ascii="Times New Roman" w:hAnsi="Times New Roman" w:cs="Times New Roman"/>
          <w:sz w:val="24"/>
          <w:szCs w:val="24"/>
        </w:rPr>
      </w:pPr>
      <w:r w:rsidRPr="00866F71">
        <w:rPr>
          <w:rFonts w:ascii="Times New Roman" w:hAnsi="Times New Roman" w:cs="Times New Roman"/>
          <w:sz w:val="24"/>
          <w:szCs w:val="24"/>
        </w:rPr>
        <w:t xml:space="preserve">PT. 2370.3.2014 </w:t>
      </w:r>
      <w:r w:rsidRPr="00866F71">
        <w:rPr>
          <w:rFonts w:ascii="Times New Roman" w:hAnsi="Times New Roman" w:cs="Times New Roman"/>
          <w:sz w:val="24"/>
          <w:szCs w:val="24"/>
        </w:rPr>
        <w:tab/>
      </w:r>
      <w:r w:rsidRPr="00866F71">
        <w:rPr>
          <w:rFonts w:ascii="Times New Roman" w:hAnsi="Times New Roman" w:cs="Times New Roman"/>
          <w:sz w:val="24"/>
          <w:szCs w:val="24"/>
        </w:rPr>
        <w:tab/>
      </w:r>
      <w:r w:rsidRPr="00866F71">
        <w:rPr>
          <w:rFonts w:ascii="Times New Roman" w:hAnsi="Times New Roman" w:cs="Times New Roman"/>
          <w:sz w:val="24"/>
          <w:szCs w:val="24"/>
        </w:rPr>
        <w:tab/>
      </w:r>
      <w:r w:rsidRPr="00866F71">
        <w:rPr>
          <w:rFonts w:ascii="Times New Roman" w:hAnsi="Times New Roman" w:cs="Times New Roman"/>
          <w:sz w:val="24"/>
          <w:szCs w:val="24"/>
        </w:rPr>
        <w:tab/>
      </w:r>
      <w:r w:rsidRPr="00866F71">
        <w:rPr>
          <w:rFonts w:ascii="Times New Roman" w:hAnsi="Times New Roman" w:cs="Times New Roman"/>
          <w:sz w:val="24"/>
          <w:szCs w:val="24"/>
        </w:rPr>
        <w:tab/>
      </w:r>
      <w:r w:rsidRPr="00866F71">
        <w:rPr>
          <w:rFonts w:ascii="Times New Roman" w:hAnsi="Times New Roman" w:cs="Times New Roman"/>
          <w:sz w:val="24"/>
          <w:szCs w:val="24"/>
        </w:rPr>
        <w:tab/>
      </w:r>
      <w:r w:rsidRPr="00866F71">
        <w:rPr>
          <w:rFonts w:ascii="Times New Roman" w:hAnsi="Times New Roman" w:cs="Times New Roman"/>
          <w:sz w:val="24"/>
          <w:szCs w:val="24"/>
        </w:rPr>
        <w:tab/>
      </w:r>
      <w:r w:rsidRPr="00866F71">
        <w:rPr>
          <w:rFonts w:ascii="Times New Roman" w:hAnsi="Times New Roman" w:cs="Times New Roman"/>
          <w:sz w:val="24"/>
          <w:szCs w:val="24"/>
        </w:rPr>
        <w:tab/>
      </w:r>
      <w:r w:rsidRPr="00866F71">
        <w:rPr>
          <w:rFonts w:ascii="Times New Roman" w:hAnsi="Times New Roman" w:cs="Times New Roman"/>
          <w:sz w:val="24"/>
          <w:szCs w:val="24"/>
        </w:rPr>
        <w:tab/>
      </w:r>
      <w:r w:rsidRPr="00866F71">
        <w:rPr>
          <w:rFonts w:ascii="Times New Roman" w:hAnsi="Times New Roman" w:cs="Times New Roman"/>
          <w:sz w:val="24"/>
          <w:szCs w:val="24"/>
        </w:rPr>
        <w:tab/>
      </w:r>
      <w:r w:rsidRPr="00866F71">
        <w:rPr>
          <w:rFonts w:ascii="Times New Roman" w:hAnsi="Times New Roman" w:cs="Times New Roman"/>
          <w:sz w:val="24"/>
          <w:szCs w:val="24"/>
        </w:rPr>
        <w:tab/>
      </w:r>
      <w:r w:rsidRPr="00866F71">
        <w:rPr>
          <w:rFonts w:ascii="Times New Roman" w:hAnsi="Times New Roman" w:cs="Times New Roman"/>
          <w:sz w:val="24"/>
          <w:szCs w:val="24"/>
        </w:rPr>
        <w:tab/>
      </w:r>
      <w:r w:rsidRPr="00866F71">
        <w:rPr>
          <w:rFonts w:ascii="Times New Roman" w:hAnsi="Times New Roman" w:cs="Times New Roman"/>
          <w:sz w:val="24"/>
          <w:szCs w:val="24"/>
        </w:rPr>
        <w:tab/>
      </w:r>
      <w:r w:rsidRPr="00866F71">
        <w:rPr>
          <w:rFonts w:ascii="Times New Roman" w:hAnsi="Times New Roman" w:cs="Times New Roman"/>
          <w:sz w:val="24"/>
          <w:szCs w:val="24"/>
        </w:rPr>
        <w:tab/>
        <w:t>Załącznik nr 1 do SIWZ</w:t>
      </w:r>
    </w:p>
    <w:p w:rsidR="00866F71" w:rsidRPr="007E06B7" w:rsidRDefault="00866F71" w:rsidP="007E06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6B7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7E06B7" w:rsidRPr="007E06B7" w:rsidRDefault="009735D0" w:rsidP="007E06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</w:t>
      </w:r>
      <w:r w:rsidR="00866F71" w:rsidRPr="007E06B7">
        <w:rPr>
          <w:rFonts w:ascii="Times New Roman" w:hAnsi="Times New Roman" w:cs="Times New Roman"/>
          <w:b/>
          <w:sz w:val="24"/>
          <w:szCs w:val="24"/>
        </w:rPr>
        <w:t>Minimalne wymagania dl</w:t>
      </w:r>
      <w:r w:rsidR="00BD6D5B">
        <w:rPr>
          <w:rFonts w:ascii="Times New Roman" w:hAnsi="Times New Roman" w:cs="Times New Roman"/>
          <w:b/>
          <w:sz w:val="24"/>
          <w:szCs w:val="24"/>
        </w:rPr>
        <w:t>a</w:t>
      </w:r>
      <w:r w:rsidR="00866F71" w:rsidRPr="007E06B7">
        <w:rPr>
          <w:rFonts w:ascii="Times New Roman" w:hAnsi="Times New Roman" w:cs="Times New Roman"/>
          <w:b/>
          <w:sz w:val="24"/>
          <w:szCs w:val="24"/>
        </w:rPr>
        <w:t xml:space="preserve"> lekkiego samochodu ratownictwa technicznego z funkcj</w:t>
      </w:r>
      <w:r w:rsidR="00BD6D5B">
        <w:rPr>
          <w:rFonts w:ascii="Times New Roman" w:hAnsi="Times New Roman" w:cs="Times New Roman"/>
          <w:b/>
          <w:sz w:val="24"/>
          <w:szCs w:val="24"/>
        </w:rPr>
        <w:t>ą gaszenia</w:t>
      </w:r>
      <w:r>
        <w:rPr>
          <w:rFonts w:ascii="Times New Roman" w:hAnsi="Times New Roman" w:cs="Times New Roman"/>
          <w:b/>
          <w:sz w:val="24"/>
          <w:szCs w:val="24"/>
        </w:rPr>
        <w:t xml:space="preserve"> SLRtBA</w:t>
      </w:r>
      <w:r w:rsidR="007E06B7">
        <w:rPr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W w:w="15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18"/>
        <w:gridCol w:w="9428"/>
        <w:gridCol w:w="1132"/>
        <w:gridCol w:w="4394"/>
      </w:tblGrid>
      <w:tr w:rsidR="007E06B7" w:rsidRPr="007E06B7" w:rsidTr="009124EF">
        <w:trPr>
          <w:tblHeader/>
        </w:trPr>
        <w:tc>
          <w:tcPr>
            <w:tcW w:w="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9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7E06B7" w:rsidRPr="007E06B7" w:rsidRDefault="007E06B7" w:rsidP="007E06B7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Minimalne wymagania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Spełnienie wymagań</w:t>
            </w:r>
          </w:p>
          <w:p w:rsidR="007E06B7" w:rsidRPr="007E06B7" w:rsidRDefault="007E06B7" w:rsidP="007E06B7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(wypełnia oferent)</w:t>
            </w:r>
          </w:p>
        </w:tc>
      </w:tr>
      <w:tr w:rsidR="007E06B7" w:rsidRPr="007E06B7" w:rsidTr="009124EF">
        <w:trPr>
          <w:tblHeader/>
        </w:trPr>
        <w:tc>
          <w:tcPr>
            <w:tcW w:w="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6B7" w:rsidRPr="007E06B7" w:rsidRDefault="007E06B7" w:rsidP="007E0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6B7" w:rsidRPr="007E06B7" w:rsidRDefault="007E06B7" w:rsidP="007E0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6B7" w:rsidRPr="007E06B7" w:rsidRDefault="007E06B7" w:rsidP="007E0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6B7" w:rsidRPr="007E06B7" w:rsidRDefault="007E06B7" w:rsidP="007E0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157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Wymagania ogólne.</w:t>
            </w: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tcBorders>
              <w:top w:val="single" w:sz="12" w:space="0" w:color="auto"/>
            </w:tcBorders>
            <w:shd w:val="clear" w:color="auto" w:fill="auto"/>
          </w:tcPr>
          <w:p w:rsidR="0040725E" w:rsidRPr="0040725E" w:rsidRDefault="0040725E" w:rsidP="0040725E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72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Pojazd zabudowany i wyposażony musi spełniać wymagania:</w:t>
            </w:r>
          </w:p>
          <w:p w:rsidR="0040725E" w:rsidRPr="0040725E" w:rsidRDefault="0040725E" w:rsidP="0040725E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72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ustawy „Prawo o ruchu drogowym” (tj. Dz. U. z 2012 r. Nr 198, poz. 1137, z późniejszymi zmianami) wraz z przepisami wykonawczymi do ustawy,</w:t>
            </w:r>
          </w:p>
          <w:p w:rsidR="0040725E" w:rsidRPr="0040725E" w:rsidRDefault="0040725E" w:rsidP="0040725E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72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rozporządzenia Ministra Infrastruktury z dnia 31 grudnia 2002 r. w sprawie warunków technicznych pojazdów oraz zakresu ich niezbędnego wyposażenia (t. j. Dz. U. z 2013 r., poz. 951),</w:t>
            </w:r>
          </w:p>
          <w:p w:rsidR="0040725E" w:rsidRPr="0040725E" w:rsidRDefault="0040725E" w:rsidP="0040725E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72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rozporządzenia Ministra Spraw Wewnętrznych i Administracji z dnia 20 czerwca 2007 r. w sprawie wykazu wyrobów służących zapewnieniu bezpieczeństwa publicznego lub ochronie zdrowia i życia oraz mienia, a także zasad wydawania dopuszczenia tych wyrobów do użytkowania (Dz. U. Nr 143, poz. 1002, z późniejszymi zmianami),</w:t>
            </w:r>
          </w:p>
          <w:p w:rsidR="0098612E" w:rsidRDefault="00BD6D5B" w:rsidP="0040725E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klasa pojazdu (wg</w:t>
            </w:r>
            <w:r w:rsidR="0040725E" w:rsidRPr="004072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PN-EN 1846-1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): L (lekka).  Kategoria pojazdu (wg</w:t>
            </w:r>
            <w:r w:rsidRPr="004072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PN-EN 1846-1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): </w:t>
            </w:r>
            <w:r w:rsidR="0098612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(miejska)</w:t>
            </w:r>
          </w:p>
          <w:p w:rsidR="007E06B7" w:rsidRPr="007E06B7" w:rsidRDefault="0098612E" w:rsidP="0040725E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 pojazd musi spełniać wymagania Polskiej normy PN-EN 1846-2</w:t>
            </w:r>
          </w:p>
        </w:tc>
        <w:tc>
          <w:tcPr>
            <w:tcW w:w="1132" w:type="dxa"/>
            <w:tcBorders>
              <w:top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06B7" w:rsidRPr="007E06B7" w:rsidRDefault="007E06B7" w:rsidP="007E06B7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</w:tcPr>
          <w:p w:rsidR="007E06B7" w:rsidRPr="007E06B7" w:rsidRDefault="007E06B7" w:rsidP="008F7B6E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Pojazd musi posiadać świadectwo dopuszczenia do stosowania w ochronie przeciwpożarowej </w:t>
            </w: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na terenie Polski zgodnie </w:t>
            </w:r>
            <w:r w:rsidR="001D38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</w: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z Rozporządzeniem Ministra Spraw Wewnętrznych i Administracji</w:t>
            </w:r>
            <w:r w:rsidRPr="007E06B7">
              <w:rPr>
                <w:rFonts w:ascii="Times New Roman" w:eastAsia="Times New Roman" w:hAnsi="Times New Roman" w:cs="Times New Roman"/>
                <w:bCs/>
                <w:color w:val="800080"/>
                <w:sz w:val="18"/>
                <w:szCs w:val="18"/>
                <w:lang w:eastAsia="pl-PL"/>
              </w:rPr>
              <w:t xml:space="preserve"> </w:t>
            </w: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z dnia 20 czerwca 2007 r. 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sprawie wykazu wyrobów służących zapewnieniu zasad bezpieczeństwa publicznego lub ochronie zdrowia i życia oraz mienia, a także zasad wydawania dopuszczenia tych wyrobów do użytkowania (Dz. U. z 2007 r. Nr 143 poz. 1002 ze zmianami).</w:t>
            </w: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Kompletne ś</w:t>
            </w:r>
            <w:r w:rsidRPr="007E06B7">
              <w:rPr>
                <w:rFonts w:ascii="Times New Roman" w:eastAsia="Times New Roman" w:hAnsi="Times New Roman" w:cs="Times New Roman"/>
                <w:iCs/>
                <w:spacing w:val="-1"/>
                <w:sz w:val="18"/>
                <w:szCs w:val="18"/>
                <w:lang w:eastAsia="pl-PL"/>
              </w:rPr>
              <w:t xml:space="preserve">wiadectwo dopuszczenia oraz sprawozdanie z badań powinno być dołączone do oferty. </w:t>
            </w:r>
            <w:r w:rsidR="001D382F">
              <w:rPr>
                <w:rFonts w:ascii="Times New Roman" w:eastAsia="Times New Roman" w:hAnsi="Times New Roman" w:cs="Times New Roman"/>
                <w:iCs/>
                <w:spacing w:val="-1"/>
                <w:sz w:val="18"/>
                <w:szCs w:val="18"/>
                <w:lang w:eastAsia="pl-PL"/>
              </w:rPr>
              <w:t xml:space="preserve">Dopuszcza się dostarczenie świadectwa </w:t>
            </w:r>
            <w:r w:rsidR="001D382F">
              <w:rPr>
                <w:rFonts w:ascii="Times New Roman" w:eastAsia="Times New Roman" w:hAnsi="Times New Roman" w:cs="Times New Roman"/>
                <w:iCs/>
                <w:spacing w:val="-1"/>
                <w:sz w:val="18"/>
                <w:szCs w:val="18"/>
                <w:lang w:eastAsia="pl-PL"/>
              </w:rPr>
              <w:br/>
              <w:t>i sprawozdania z badań najpóźniej 7 dni przed odbiorem techniczno-jakościowym pojazdu.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7E06B7" w:rsidRPr="007E06B7" w:rsidRDefault="007E06B7" w:rsidP="007E06B7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</w:tcPr>
          <w:p w:rsidR="007E06B7" w:rsidRPr="007E06B7" w:rsidRDefault="008F7B6E" w:rsidP="00D4559D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F7B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Podwozie pojazdu musi posiadać świadectwo homologacji typu zgodnie z odrębnymi przepisami krajowymi odnoszącymi się do prawa o ruchu drogowym. W przypadku, gdy przekroczone zostały warunki zabudowy określone przez producenta podwozia wymagane jest świadectwo homologacji typu pojazdu kompletnego oraz zgoda producenta podwozia na wykonanie zabudowy. Urządzenia i podzespoły zamontowane w pojeździe powinny spełniać wymagania odrębnych przepisów krajowych i/lub międzynarodowych. 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7E06B7" w:rsidRPr="007E06B7" w:rsidRDefault="007E06B7" w:rsidP="007E06B7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Klasa pojazdu (wg PN-EN 1846-1): L (lekka). Kategoria pojazdu (wg PN-EN 1846-1): 1 (miejska).</w:t>
            </w:r>
          </w:p>
          <w:p w:rsidR="004502E8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  <w:t>Dopuszczalna</w:t>
            </w:r>
            <w:r w:rsidR="00A651B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  <w:t xml:space="preserve"> techniczna masa całkowita pojazdu </w:t>
            </w:r>
            <w:r w:rsidR="00A70F5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nie mniejsza niż </w:t>
            </w:r>
            <w:r w:rsidR="00A70F54" w:rsidRPr="00A651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</w:t>
            </w:r>
            <w:r w:rsidRPr="00A651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kg.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Wysokość całkow</w:t>
            </w:r>
            <w:r w:rsidR="00A3435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ita pojazdu nie większa niż </w:t>
            </w:r>
            <w:r w:rsidR="00B82C6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br/>
            </w:r>
            <w:r w:rsidR="00A34356" w:rsidRPr="00A651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3200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mm. Pojazd musi spełniać wymagania Polskiej Normy PN-EN 1846-2.</w:t>
            </w:r>
            <w:r w:rsidR="00A651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4502E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Samochód musi posiadać świadectwo dopuszczenia CNBOP</w:t>
            </w:r>
            <w:r w:rsidR="007937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4502E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oraz niezbędne dokumenty wymagane do rejestracji jako samochód uprzywilejowany w ruchu, pożarniczy lub specjalny.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</w:tcPr>
          <w:p w:rsidR="007E06B7" w:rsidRPr="007E06B7" w:rsidRDefault="00B74655" w:rsidP="003753A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74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Oznaczenie 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jazdu zgodne z Zarządzeniem Nr 13</w:t>
            </w:r>
            <w:r w:rsidRPr="00B74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Komendanta Głównego Pańs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twowej Straży Pożarnej z dnia 27 grudnia 2012</w:t>
            </w:r>
            <w:r w:rsidRPr="00B74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r. w sprawie gospodarki transportowej w jednostkach organizacyjnych Państwowej Straży</w:t>
            </w:r>
            <w:r w:rsidR="003753A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Pożarnej.</w:t>
            </w:r>
            <w:r w:rsidRPr="00B74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Konkretne numery zostaną podane przez Zamawiającego w trakcie realizacji zamówienia. Kabina i zabudowa winny być w kolorze czerwonym (RAL 3000), błotniki i zderzaki w kolorze białym (RAL 9010), podwozie (rama) w kolorze czarnym lub szarym.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157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Podwozie i kabina załogi.</w:t>
            </w:r>
          </w:p>
        </w:tc>
      </w:tr>
      <w:tr w:rsidR="007E06B7" w:rsidRPr="007E06B7" w:rsidTr="009124EF">
        <w:tc>
          <w:tcPr>
            <w:tcW w:w="710" w:type="dxa"/>
            <w:tcBorders>
              <w:top w:val="single" w:sz="12" w:space="0" w:color="auto"/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tcBorders>
              <w:top w:val="single" w:sz="12" w:space="0" w:color="auto"/>
            </w:tcBorders>
          </w:tcPr>
          <w:p w:rsidR="007E06B7" w:rsidRPr="007E06B7" w:rsidRDefault="00951CDB" w:rsidP="006912D3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Pojazd fabrycznie nowy, rok produkcji 2014. </w:t>
            </w:r>
          </w:p>
        </w:tc>
        <w:tc>
          <w:tcPr>
            <w:tcW w:w="1132" w:type="dxa"/>
            <w:tcBorders>
              <w:top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Silnik z zapłonem samoczynnym, z turbodoładowaniem, spełniający normy emisji spalin umożliwiające rejestrację pojazdu. Mo</w:t>
            </w:r>
            <w:r w:rsidR="006912D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 maksymalna silnika minimum 120 kW</w:t>
            </w:r>
            <w:r w:rsidR="00FD6B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Silnik przystosowany do spalania biopaliw ciekłych zgodnie z uchwałą nr 134/2007 Rady Ministrów z dnia 24 lipca 2007 r. w sprawie ,,Wieloletniego programu promocji biopaliw lub innych paliw odnawialnych w latach 2008-2014” (M.P. z 2007 r.  Nr 53 poz. 607). 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podać typ, model i parametry silnika; </w:t>
            </w:r>
          </w:p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</w:t>
            </w:r>
            <w:r w:rsidR="00FD6B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dokument potwierdzający możliwość stosowania  rodzajów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paliw i biopaliw, którymi może być zasilany silnik </w:t>
            </w: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7E06B7" w:rsidRPr="007E06B7" w:rsidRDefault="00A34356" w:rsidP="00B8019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Osie tylne z kołami </w:t>
            </w:r>
            <w:r w:rsidR="007E06B7"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bliźniaczymi. Układ napędowy </w:t>
            </w:r>
            <w:r w:rsidR="007E06B7" w:rsidRPr="007E06B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  <w:t xml:space="preserve">4 x 2 – napęd na tylną oś. 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B80194" w:rsidRPr="00B80194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Układ hamulcowy pojazdu powinien być wyposażony w system przeciwpoślizgowy (ABS lub równoważny).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shd w:val="clear" w:color="auto" w:fill="auto"/>
          </w:tcPr>
          <w:p w:rsidR="007E06B7" w:rsidRPr="007E06B7" w:rsidRDefault="00B80194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Układ kierowniczy ze wspomaganiem 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7E06B7" w:rsidRPr="007E06B7" w:rsidRDefault="00B80194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019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Skrzynia biegów manualna 6-biegowa  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Ogumienie wielosezonowe; pełnowymiarowe koło zapasowe  przewożone na pojeździe, zamocowane w sposób umożliwiający 1-osobową obsługę przy zdejmowaniu oraz zakładaniu.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typ i rozmiar ogumienia</w:t>
            </w: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Wylot rury wydechowej spalin silnika umożliwiający podłączenie wyciągu spalin, wyprowadzony z lewej strony pojazdu.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shd w:val="clear" w:color="auto" w:fill="auto"/>
          </w:tcPr>
          <w:p w:rsidR="007E06B7" w:rsidRPr="007E06B7" w:rsidRDefault="007E06B7" w:rsidP="00777D6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Kabina</w:t>
            </w:r>
            <w:r w:rsidRPr="007E06B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 xml:space="preserve"> </w:t>
            </w:r>
            <w:r w:rsidR="00A663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cz</w:t>
            </w:r>
            <w:r w:rsidR="00910E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terodrzwiowa, jednomodułowa</w:t>
            </w:r>
            <w:r w:rsidR="00466C4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min.</w:t>
            </w:r>
            <w:r w:rsidR="00910E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5-osobowa. W przedziale kierowcy dwa pojedyncze fotele </w:t>
            </w:r>
            <w:r w:rsidR="00777D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wyposażone </w:t>
            </w:r>
            <w:r w:rsidR="00777D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br/>
              <w:t xml:space="preserve">w 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pasy bezpieczeństwa. W części załogowej miejsca siedzące na pojedynczych fotelach lub </w:t>
            </w:r>
            <w:r w:rsidR="002002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na 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kanapie, usytuowane przodem do kierunku jazdy. </w:t>
            </w:r>
            <w:r w:rsidR="00A663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Dopuszcza się kanapę 4 –osobową.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przedstawić oferowane rozwiązanie</w:t>
            </w: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Układ klimatyzacji dostosowany wydajnością do kubatury kabiny. Niezależny układ ogrzewania i wentylacji, umożliwiający ogrzewanie kabiny przy wyłączonym silniku.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Na desce rozdzielczej w kabinie sygnalizacja świetlna włączonego napędu autopompy oraz wysuniętego masztu oświetleniowego. Włącznik napędu autopompy zabezpieczony przed przypadkowym włączeniem.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Elektrycznie sterowane szyby w drzwiach przednich. Elektrycznie sterowane i podgrzewane lusterka boczne. Ramiona lusterek dostosowane do szerokości zabudowy.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Włącznik świateł mijania z funkcją automatycznego włączania po uruchomieniu silnika. Światła przeciwmgłowe przednie.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7E06B7" w:rsidRPr="007E06B7" w:rsidRDefault="007E06B7" w:rsidP="00385B0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Pojazd wyposażony w urządzenia sygnalizacyjne (świetlne i dźwiękowe) pojazdu uprzywilejowanego. Na</w:t>
            </w:r>
            <w:r w:rsidR="00385B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dachu kabiny zamontowana belka w technologii LED</w:t>
            </w:r>
            <w:r w:rsidR="00385B0D" w:rsidRPr="00385B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z napisem ,,STRAŻ</w:t>
            </w:r>
            <w:r w:rsidR="00385B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” z dwoma niebieskimi lampami wysyłającymi sygnał błyskowy.</w:t>
            </w:r>
            <w:r w:rsidR="00385B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br/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 tylnej części zabudowy na dachu lub na tylnej ścianie zamontowana co najmniej jedna</w:t>
            </w:r>
            <w:r w:rsidR="00385B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niebieska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lampa sygnalizacyjna w technologii LED. Urządzenie dźwiękowe (min. 3 modulowane tony zmieniane przyciskiem sygnału przy kierownicy) wyposażone w funkcję megafonu.</w:t>
            </w:r>
            <w:r w:rsidR="00F659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Miejsce zamocowania sterownika i mikrofonu w kabinie zapewniające łatwy dostęp dla kierowcy oraz dowódcy. Dodatkowe lampy sygnalizacyjne niebieskie w technologii LED – dwie z przodu oraz po dwie na każdym boku zabudowy. Dodatkowy sygnał typu „AIR-HORN”, pneumatyczny lub elektroniczny o natężeniu dźwięku min. 115 dB, włączany włącznikiem łatwo dostępnym dla kierowcy oraz dowódcy. 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kpl.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producenta, typ i parametry charakterystyczne urządzeń sygnalizacyjnych</w:t>
            </w: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shd w:val="clear" w:color="auto" w:fill="auto"/>
          </w:tcPr>
          <w:p w:rsidR="007E06B7" w:rsidRPr="009124EF" w:rsidRDefault="009124EF" w:rsidP="00BA6CA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124EF">
              <w:rPr>
                <w:rFonts w:ascii="Times New Roman" w:hAnsi="Times New Roman" w:cs="Times New Roman"/>
                <w:sz w:val="18"/>
                <w:szCs w:val="18"/>
              </w:rPr>
              <w:t xml:space="preserve">W kabinie kierowcy zamontowany radiotelefon przewoźny spełniający minimalne wymagania techniczno-funkcjonalne określone w załączniku nr 2 do instrukcji stanowiącej załącznik do Rozkazu Nr 4 Komendanta Głównego Państwowej Straży Pożarnej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24EF">
              <w:rPr>
                <w:rFonts w:ascii="Times New Roman" w:hAnsi="Times New Roman" w:cs="Times New Roman"/>
                <w:sz w:val="18"/>
                <w:szCs w:val="18"/>
              </w:rPr>
              <w:t>z dnia 9 czerwca 2009 r. w sprawie wprowadzenia nowych zasad organizacji łączności w sieciach radiowych UKF Państwowej Straży Pożarnej (Dz. Urz. KG PSP Nr 1 z 2009 r., poz. 16). Antena umieszczona na pojeździe dostosowana do rodzaju zabudowy. Dodatkowo dwa zestawy słuchawkowe umożliwiające zakładanie na nie hełmu strażackiego pozwalające na prowadzenie korespondencji przez radiotelefon.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kpl.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producenta, typ i model radiotelefonu</w:t>
            </w: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  <w:bottom w:val="single" w:sz="4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tcBorders>
              <w:bottom w:val="single" w:sz="4" w:space="0" w:color="auto"/>
            </w:tcBorders>
          </w:tcPr>
          <w:p w:rsidR="007E06B7" w:rsidRPr="007E06B7" w:rsidRDefault="007E06B7" w:rsidP="0072426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Pojazd musi być wyposażony w sygnalizację włączonego biegu wstecznego dźwiękową (brzęczyk – sygnał przeryw</w:t>
            </w:r>
            <w:r w:rsidR="0072426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any) </w:t>
            </w:r>
            <w:r w:rsidR="0072426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br/>
              <w:t>i świetlną.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  <w:bottom w:val="single" w:sz="4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06B7" w:rsidRPr="007E06B7" w:rsidRDefault="007E06B7" w:rsidP="0051209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Wciągarka o napędzie elektrycznym</w:t>
            </w:r>
            <w:r w:rsidR="00D36F4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 umiejscowiona z przodu pojazdu</w:t>
            </w:r>
            <w:r w:rsidR="005120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 i sile uciągu min. 3 ton</w:t>
            </w:r>
            <w:r w:rsidRPr="007E06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 z liną o </w:t>
            </w:r>
            <w:r w:rsidR="005120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długości roboczej co </w:t>
            </w:r>
            <w:r w:rsidR="005120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lastRenderedPageBreak/>
              <w:t>najmniej 25</w:t>
            </w:r>
            <w:r w:rsidRPr="007E06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 m wychodzącą z przodu pojazdu. Sterowanie pracą wciągarki 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za pomocą sterownika – pilot</w:t>
            </w:r>
            <w:r w:rsidR="0051209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a. 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 kpl.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producenta, typ, model i parametry wciągarki</w:t>
            </w: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</w:tcPr>
          <w:p w:rsidR="007E06B7" w:rsidRPr="007E06B7" w:rsidRDefault="007E06B7" w:rsidP="002E1259">
            <w:pPr>
              <w:spacing w:after="0" w:line="240" w:lineRule="auto"/>
              <w:ind w:left="73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bottom w:val="single" w:sz="12" w:space="0" w:color="auto"/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157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Zabudowa.</w:t>
            </w: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tcBorders>
              <w:top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Zabudowa wykonana wyłącznie z następujących materiałów: stal nierdzewna, aluminium i jego stopy, materiały kompozytowe i tworzywa sztuczne. 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Dach zabudowy w formie podestu roboczego w wykonaniu antypoślizgowym, w</w:t>
            </w: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yposażony w oświetlenie przestrzeni roboczej. Wejście na dach za pomocą drabinki zamontowanej z tyłu pojazdu. </w:t>
            </w:r>
            <w:r w:rsidRPr="007E06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Na tylnej ścianie zabudowy zamontowana fala świetlna min. 8 segmentów w technologii LED; sterowanie z kabiny załogi oraz z przedziału autopompy.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Skrytki na sprzęt i wyposażenie zamykane żaluzjami wodo- i pyłoszczelnymi, wspomaganymi systemem sprężynowym, wykonane z materiałów odpornych na korozję. Żaluzje wyposażone w zamki zamykane na klucz, jeden klucz pasujący do wszystkich zamków. Rurkowe uchwyty żaluzji.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rPr>
          <w:trHeight w:val="385"/>
        </w:trPr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  <w:vAlign w:val="center"/>
          </w:tcPr>
          <w:p w:rsidR="007E06B7" w:rsidRPr="007E06B7" w:rsidRDefault="007E06B7" w:rsidP="00505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1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pojeździe </w:t>
            </w:r>
            <w:r w:rsidRPr="006521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należy wykonać</w:t>
            </w:r>
            <w:r w:rsidR="00505CFA" w:rsidRPr="006521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trwałe </w:t>
            </w:r>
            <w:r w:rsidRPr="006521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mocowania</w:t>
            </w:r>
            <w:r w:rsidRPr="006521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dla sprzętu</w:t>
            </w:r>
            <w:r w:rsidR="00505CFA" w:rsidRPr="006521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dostarczonego przez zamawiającego. Mocowania sprzętu muszą być wykonane przed odbiorem pojazdu. Zamawiający dostarczy sprzęt w omówionym terminie na wykonanie w/w mocowań.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  <w:vAlign w:val="center"/>
          </w:tcPr>
          <w:p w:rsidR="007E06B7" w:rsidRPr="007E06B7" w:rsidRDefault="007E06B7" w:rsidP="00611027">
            <w:pPr>
              <w:tabs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Autopompa wysokociśni</w:t>
            </w:r>
            <w:r w:rsidR="006110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eniowa</w:t>
            </w:r>
            <w:r w:rsidR="00BB06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(agregat wysokociśnieniowy wodny</w:t>
            </w:r>
            <w:bookmarkStart w:id="0" w:name="_GoBack"/>
            <w:bookmarkEnd w:id="0"/>
            <w:r w:rsidR="00BB06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  <w:r w:rsidR="006110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 ciśnieniu roboczym minimum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4 </w:t>
            </w:r>
            <w:r w:rsidR="006110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MPa.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Układ wodno-pianowy wyposażony w system sterowania umożliwiający regulację automatyczną i ręczną ciśnienia pracy, oraz automatyczne dozowanie środka pianotwórczego.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producenta, typ, model i parametry autopompy;</w:t>
            </w:r>
          </w:p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producenta, typ i model skrzyni rozdzielczej;</w:t>
            </w: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  <w:vAlign w:val="center"/>
          </w:tcPr>
          <w:p w:rsidR="007E06B7" w:rsidRPr="007E06B7" w:rsidRDefault="007E06B7" w:rsidP="007E06B7">
            <w:pPr>
              <w:widowControl w:val="0"/>
              <w:tabs>
                <w:tab w:val="left" w:pos="469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iCs/>
                <w:spacing w:val="-10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Zbiorniki wody i środka pianotwórczego wykonane z materiałów kompozytowyc</w:t>
            </w:r>
            <w:r w:rsidR="006110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h.</w:t>
            </w:r>
            <w:r w:rsidR="009434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Zbiornik na wodę wyposażony w nasadę zasilającą z możliwością podłączenia węża. W-75. Pojemność zbiornika wody min 5</w:t>
            </w:r>
            <w:r w:rsidR="006110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dm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Pojemność zbiornika środka pianotwórczego nie mniej niż 10% pojemności zbiornika wody.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pojemność zbiorników</w:t>
            </w: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  <w:vAlign w:val="center"/>
          </w:tcPr>
          <w:p w:rsidR="007E06B7" w:rsidRPr="007E06B7" w:rsidRDefault="007E06B7" w:rsidP="007E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Linia szybkiego natarcia wys</w:t>
            </w:r>
            <w:r w:rsidR="003C7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okie</w:t>
            </w:r>
            <w:r w:rsidR="009434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 ciśnienia długości min 3</w:t>
            </w:r>
            <w:r w:rsidR="003C7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 m. 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zwijadle, zakończona prądownicą pistoletową wodno-pianową o regulowanej wydajności z możliwością podawania prądu zwartego i rozproszonego, umieszczona z prawej strony, w tylnej części zabudowy pożarniczej samochodu. System rozwijania i zwijania węża wyposażony w dwa niezależne napędy elektryczny i mechaniczny (ręczny). Układ napędu elektrycznego z zabezpieczeniem przeciw przeciążeniowym i wyłącznikiem krańcowym.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  <w:vAlign w:val="center"/>
          </w:tcPr>
          <w:p w:rsidR="007E06B7" w:rsidRPr="007E06B7" w:rsidRDefault="007E06B7" w:rsidP="007E06B7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Przedział autopompy wyposażony w głośnik z mikrofonem współpracujący z radiotelefonem przewoźnym, umożliwiający prowadzenie korespondencji z przedziału autopompy. Przedział autopompy wyposażony w system ogrzewania, niezależny od ogrzewania kabiny kierowcy i przedziału załogi, skutecznie zabezpieczający elementy układu wodnego lub wodno-pianowego przed zamarzaniem.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</w:tcPr>
          <w:p w:rsidR="007E06B7" w:rsidRPr="007E06B7" w:rsidRDefault="007E06B7" w:rsidP="009434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Maszt do oświetlenia pola pracy zabudowany </w:t>
            </w:r>
            <w:r w:rsidR="009434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na stałe w pojeździe </w:t>
            </w: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 przedziale sprzętowym, wysuwany automatycznie na wysokość min.</w:t>
            </w:r>
            <w:r w:rsidR="009434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4,</w:t>
            </w: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5</w:t>
            </w:r>
            <w:r w:rsidR="009434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m od podłoża. Wyposażony w </w:t>
            </w: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 najaśnice </w:t>
            </w:r>
            <w:r w:rsidR="009434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o łącznej mocy min 1000 W. </w:t>
            </w:r>
            <w:r w:rsidR="00CC45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Sterowanie masztem i najaś</w:t>
            </w:r>
            <w:r w:rsidR="00C250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nicami za pomocą sterownika – pilota.</w:t>
            </w:r>
            <w:r w:rsidR="00CC45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="009434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Maszt zasilany agregatem prądotwórczym o mocy min. 2000 W z możliwością wymontowywania ze skrytki samochodu. 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producenta</w:t>
            </w:r>
            <w:r w:rsidR="0041430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agregatu</w:t>
            </w:r>
            <w:r w:rsidR="00B2253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typ , model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parametry masztu i najaśnic</w:t>
            </w: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  <w:vAlign w:val="center"/>
          </w:tcPr>
          <w:p w:rsidR="007E06B7" w:rsidRPr="007E06B7" w:rsidRDefault="007E06B7" w:rsidP="00447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Przedłużacz elektryczny o długości min.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7E06B7">
                <w:rPr>
                  <w:rFonts w:ascii="Times New Roman" w:eastAsia="Times New Roman" w:hAnsi="Times New Roman" w:cs="Times New Roman"/>
                  <w:sz w:val="18"/>
                  <w:szCs w:val="18"/>
                  <w:lang w:eastAsia="pl-PL"/>
                </w:rPr>
                <w:t>20 m</w:t>
              </w:r>
            </w:smartTag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zwijadle z rozdzielaczem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Latarka akumulatorowa, w wykonaniu udaroodpornym, Ex do strefy 1 i 2, IP67, min. II 1G Ex IIC T4. Źródło światła LED o mocy min. 200 lumenów. Minimalny czas pracy: światło ciągłe – 6 h, połowa mocy: 18 h, światło pulsacyjne – 12 h. Latarka zabezpieczona przed nadmiernym rozładowaniem, ostrzeżenie przed niskim stanem baterii. </w:t>
            </w:r>
            <w:r w:rsidR="00C372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 pojeździe zamocowane ładowarki</w:t>
            </w: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d</w:t>
            </w:r>
            <w:r w:rsidR="00C372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 latarki, zasilane</w:t>
            </w: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z instalacji pojazdu.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kpl.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producenta, typ i model latarki</w:t>
            </w:r>
          </w:p>
        </w:tc>
      </w:tr>
    </w:tbl>
    <w:p w:rsidR="007E06B7" w:rsidRDefault="007E06B7"/>
    <w:sectPr w:rsidR="007E06B7" w:rsidSect="00B82C62">
      <w:pgSz w:w="16838" w:h="11906" w:orient="landscape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F3EA4"/>
    <w:multiLevelType w:val="multilevel"/>
    <w:tmpl w:val="C70CB444"/>
    <w:lvl w:ilvl="0">
      <w:start w:val="1"/>
      <w:numFmt w:val="decimal"/>
      <w:lvlText w:val="%1."/>
      <w:lvlJc w:val="left"/>
      <w:pPr>
        <w:tabs>
          <w:tab w:val="num" w:pos="397"/>
        </w:tabs>
        <w:ind w:left="737" w:hanging="624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1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6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7E5D059F"/>
    <w:multiLevelType w:val="multilevel"/>
    <w:tmpl w:val="AB1E45F2"/>
    <w:lvl w:ilvl="0">
      <w:start w:val="1"/>
      <w:numFmt w:val="decimal"/>
      <w:lvlText w:val="%1."/>
      <w:lvlJc w:val="left"/>
      <w:pPr>
        <w:tabs>
          <w:tab w:val="num" w:pos="397"/>
        </w:tabs>
        <w:ind w:left="737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1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6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B6"/>
    <w:rsid w:val="001042DA"/>
    <w:rsid w:val="001D382F"/>
    <w:rsid w:val="002002A8"/>
    <w:rsid w:val="002D4260"/>
    <w:rsid w:val="002E1259"/>
    <w:rsid w:val="003753AC"/>
    <w:rsid w:val="00385B0D"/>
    <w:rsid w:val="003C7D71"/>
    <w:rsid w:val="0040725E"/>
    <w:rsid w:val="00414302"/>
    <w:rsid w:val="004474E4"/>
    <w:rsid w:val="004502E8"/>
    <w:rsid w:val="00466C43"/>
    <w:rsid w:val="00505CFA"/>
    <w:rsid w:val="0051209D"/>
    <w:rsid w:val="00611027"/>
    <w:rsid w:val="0065217C"/>
    <w:rsid w:val="006912D3"/>
    <w:rsid w:val="006B3CF4"/>
    <w:rsid w:val="006F3D8C"/>
    <w:rsid w:val="00724267"/>
    <w:rsid w:val="00777D64"/>
    <w:rsid w:val="0079371F"/>
    <w:rsid w:val="007C1A3F"/>
    <w:rsid w:val="007E06B7"/>
    <w:rsid w:val="00830CA2"/>
    <w:rsid w:val="008643C5"/>
    <w:rsid w:val="00866F71"/>
    <w:rsid w:val="008926F6"/>
    <w:rsid w:val="008C6BF8"/>
    <w:rsid w:val="008E1488"/>
    <w:rsid w:val="008F7B6E"/>
    <w:rsid w:val="009032AE"/>
    <w:rsid w:val="00910E90"/>
    <w:rsid w:val="009124EF"/>
    <w:rsid w:val="00943443"/>
    <w:rsid w:val="00951CDB"/>
    <w:rsid w:val="009735D0"/>
    <w:rsid w:val="0098612E"/>
    <w:rsid w:val="009B5B32"/>
    <w:rsid w:val="00A34356"/>
    <w:rsid w:val="00A51E67"/>
    <w:rsid w:val="00A651B1"/>
    <w:rsid w:val="00A663BA"/>
    <w:rsid w:val="00A70F54"/>
    <w:rsid w:val="00B062B6"/>
    <w:rsid w:val="00B22536"/>
    <w:rsid w:val="00B74655"/>
    <w:rsid w:val="00B80194"/>
    <w:rsid w:val="00B82C62"/>
    <w:rsid w:val="00BA1E8A"/>
    <w:rsid w:val="00BA6CAE"/>
    <w:rsid w:val="00BB06E0"/>
    <w:rsid w:val="00BD6D5B"/>
    <w:rsid w:val="00BE2283"/>
    <w:rsid w:val="00C250D8"/>
    <w:rsid w:val="00C37298"/>
    <w:rsid w:val="00CC45FE"/>
    <w:rsid w:val="00D36F44"/>
    <w:rsid w:val="00D4559D"/>
    <w:rsid w:val="00E15CA9"/>
    <w:rsid w:val="00F65976"/>
    <w:rsid w:val="00FD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1943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Zwolak</dc:creator>
  <cp:lastModifiedBy>Zwolak</cp:lastModifiedBy>
  <cp:revision>80</cp:revision>
  <cp:lastPrinted>2014-07-18T08:49:00Z</cp:lastPrinted>
  <dcterms:created xsi:type="dcterms:W3CDTF">2014-07-04T06:59:00Z</dcterms:created>
  <dcterms:modified xsi:type="dcterms:W3CDTF">2014-08-12T06:39:00Z</dcterms:modified>
</cp:coreProperties>
</file>