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E" w:rsidRDefault="006B357C" w:rsidP="004F4AC4">
      <w:pPr>
        <w:suppressAutoHyphens/>
        <w:spacing w:before="480" w:line="360" w:lineRule="auto"/>
        <w:ind w:right="1340"/>
        <w:jc w:val="center"/>
      </w:pPr>
      <w:bookmarkStart w:id="0" w:name="_GoBack"/>
      <w:bookmarkEnd w:id="0"/>
      <w:r w:rsidRPr="002D6F79">
        <w:rPr>
          <w:noProof/>
        </w:rPr>
        <w:drawing>
          <wp:inline distT="0" distB="0" distL="0" distR="0">
            <wp:extent cx="393700" cy="520700"/>
            <wp:effectExtent l="0" t="0" r="6350" b="0"/>
            <wp:docPr id="1" name="Obraz 1" descr="Dobry 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y 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5E" w:rsidRDefault="007B155E" w:rsidP="004F4AC4">
      <w:pPr>
        <w:suppressAutoHyphens/>
        <w:spacing w:before="480" w:line="360" w:lineRule="auto"/>
        <w:jc w:val="right"/>
      </w:pPr>
    </w:p>
    <w:p w:rsidR="007B155E" w:rsidRDefault="007B155E" w:rsidP="004F4AC4">
      <w:pPr>
        <w:suppressAutoHyphens/>
        <w:spacing w:before="480" w:line="360" w:lineRule="auto"/>
        <w:jc w:val="right"/>
      </w:pPr>
      <w:r>
        <w:t xml:space="preserve">Warszawa, dnia </w:t>
      </w:r>
      <w:r w:rsidR="005D153D">
        <w:t>14</w:t>
      </w:r>
      <w:r w:rsidR="00B120B0">
        <w:t xml:space="preserve"> </w:t>
      </w:r>
      <w:r w:rsidR="003D1957">
        <w:t>kwietnia</w:t>
      </w:r>
      <w:r w:rsidR="00B120B0">
        <w:t xml:space="preserve"> 201</w:t>
      </w:r>
      <w:r w:rsidR="00C73747">
        <w:t>5</w:t>
      </w:r>
      <w:r>
        <w:t xml:space="preserve"> r.</w:t>
      </w:r>
    </w:p>
    <w:p w:rsidR="007B155E" w:rsidRDefault="007B155E" w:rsidP="004F4AC4">
      <w:pPr>
        <w:suppressAutoHyphens/>
        <w:spacing w:line="360" w:lineRule="auto"/>
        <w:sectPr w:rsidR="007B155E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 w:rsidP="004F4AC4">
      <w:pPr>
        <w:pStyle w:val="Tekstpodstawowy"/>
        <w:suppressAutoHyphens/>
      </w:pPr>
      <w:r>
        <w:lastRenderedPageBreak/>
        <w:t>PAŃSTWOWA</w:t>
      </w:r>
      <w:r>
        <w:br/>
        <w:t>KOMISJA WYBORCZA</w:t>
      </w:r>
    </w:p>
    <w:p w:rsidR="007B155E" w:rsidRDefault="007B155E" w:rsidP="004F4AC4">
      <w:pPr>
        <w:suppressAutoHyphens/>
        <w:spacing w:before="120" w:line="400" w:lineRule="exact"/>
        <w:ind w:right="6520"/>
        <w:jc w:val="center"/>
      </w:pPr>
      <w:r>
        <w:t>ZPOW-</w:t>
      </w:r>
      <w:r w:rsidR="00E0256C">
        <w:t>6</w:t>
      </w:r>
      <w:r w:rsidR="00B120B0">
        <w:t>03</w:t>
      </w:r>
      <w:r>
        <w:t>-</w:t>
      </w:r>
      <w:r w:rsidR="00E0256C">
        <w:t>1</w:t>
      </w:r>
      <w:r w:rsidR="006B7DEE">
        <w:t>80</w:t>
      </w:r>
      <w:r>
        <w:t>/</w:t>
      </w:r>
      <w:r w:rsidR="00B120B0">
        <w:t>1</w:t>
      </w:r>
      <w:r w:rsidR="00C73747">
        <w:t>5</w:t>
      </w:r>
    </w:p>
    <w:p w:rsidR="007B155E" w:rsidRPr="00AC6F14" w:rsidRDefault="006B7DEE" w:rsidP="00A32E63">
      <w:pPr>
        <w:pStyle w:val="Tekstpodstawowywcity"/>
        <w:suppressAutoHyphens/>
        <w:spacing w:before="720" w:after="960" w:line="400" w:lineRule="exact"/>
        <w:ind w:firstLine="0"/>
        <w:jc w:val="center"/>
        <w:rPr>
          <w:b/>
        </w:rPr>
      </w:pPr>
      <w:r w:rsidRPr="00AC6F14">
        <w:rPr>
          <w:b/>
        </w:rPr>
        <w:t>Informacja Państwowej Komisji Wyborczej</w:t>
      </w:r>
      <w:r w:rsidR="00A32E63" w:rsidRPr="00AC6F14">
        <w:rPr>
          <w:b/>
        </w:rPr>
        <w:t xml:space="preserve"> dotycząca uprawnień mężów zaufania</w:t>
      </w:r>
    </w:p>
    <w:p w:rsidR="006B7DEE" w:rsidRDefault="00B120B0" w:rsidP="00A32E63">
      <w:pPr>
        <w:pStyle w:val="Tekstpodstawowywcity2"/>
        <w:suppressAutoHyphens/>
      </w:pPr>
      <w:r>
        <w:t>Państwowa Komisja Wyborcza</w:t>
      </w:r>
      <w:r w:rsidR="009E7C14">
        <w:t xml:space="preserve">, </w:t>
      </w:r>
      <w:r w:rsidR="006B7DEE">
        <w:t xml:space="preserve">w związku z licznymi </w:t>
      </w:r>
      <w:r w:rsidR="00072E84">
        <w:t xml:space="preserve">pytaniami i wątpliwościami wyjaśnia, co </w:t>
      </w:r>
      <w:r w:rsidR="006B7DEE">
        <w:t>następuje:</w:t>
      </w:r>
    </w:p>
    <w:p w:rsidR="00A32E63" w:rsidRDefault="00A32E63" w:rsidP="00A32E63">
      <w:pPr>
        <w:pStyle w:val="Tekstpodstawowywcity2"/>
        <w:suppressAutoHyphens/>
      </w:pPr>
      <w:r>
        <w:t>M</w:t>
      </w:r>
      <w:r w:rsidR="006568DE">
        <w:t>ężowie zaufania wyznaczeni przez pełnomocników wyborczych komitetów wyborczych (lub upoważnione przez nich osoby), których kandydaci na Prezydenta Rzeczypospolitej Polskiej zostali zarejestrowani, m</w:t>
      </w:r>
      <w:r>
        <w:t>ogą być obecni w dniu wyborów w </w:t>
      </w:r>
      <w:r w:rsidR="006568DE">
        <w:t>lokalu wyborczym podczas wszystkich czynności</w:t>
      </w:r>
      <w:r>
        <w:t xml:space="preserve"> wykonywanych przez komisję. </w:t>
      </w:r>
    </w:p>
    <w:p w:rsidR="00A32E63" w:rsidRDefault="00A32E63" w:rsidP="00A32E63">
      <w:pPr>
        <w:pStyle w:val="Tekstpodstawowywcity2"/>
        <w:suppressAutoHyphens/>
      </w:pPr>
      <w:r>
        <w:t>Informacja</w:t>
      </w:r>
      <w:r w:rsidRPr="00A32E63">
        <w:t xml:space="preserve"> o g</w:t>
      </w:r>
      <w:r>
        <w:t>odzinie rozpoczęcia pracy</w:t>
      </w:r>
      <w:r w:rsidR="00446FA9">
        <w:t xml:space="preserve"> komisji w dniu głosowania </w:t>
      </w:r>
      <w:r>
        <w:t xml:space="preserve">podawana jest przez poszczególne obwodowe komisje wyborcze </w:t>
      </w:r>
      <w:r w:rsidRPr="00A32E63">
        <w:t>do publicznej wiadomości przede wszystkim prz</w:t>
      </w:r>
      <w:r w:rsidR="00BC59FA">
        <w:t>ez jej </w:t>
      </w:r>
      <w:r>
        <w:t xml:space="preserve">wywieszenie w budynku, w </w:t>
      </w:r>
      <w:r w:rsidRPr="00A32E63">
        <w:t xml:space="preserve">którym mieści się lokal </w:t>
      </w:r>
      <w:r w:rsidR="00446FA9">
        <w:t>wyborczy, i </w:t>
      </w:r>
      <w:r>
        <w:t>w</w:t>
      </w:r>
      <w:r w:rsidR="00446FA9">
        <w:t xml:space="preserve"> urzędzie gminy (w </w:t>
      </w:r>
      <w:r w:rsidRPr="00A32E63">
        <w:t>sposób umożliwiający zapoznanie się z tą informacją także</w:t>
      </w:r>
      <w:r w:rsidR="005B5F6D">
        <w:t>, gdy </w:t>
      </w:r>
      <w:r w:rsidR="00BC59FA">
        <w:t xml:space="preserve">budynki </w:t>
      </w:r>
      <w:r w:rsidR="00BC59FA" w:rsidRPr="00BC59FA">
        <w:t>te</w:t>
      </w:r>
      <w:r w:rsidR="00606156">
        <w:t xml:space="preserve"> </w:t>
      </w:r>
      <w:r w:rsidR="00BC59FA" w:rsidRPr="00BC59FA">
        <w:t>są</w:t>
      </w:r>
      <w:r w:rsidR="00606156">
        <w:t xml:space="preserve"> </w:t>
      </w:r>
      <w:r>
        <w:t xml:space="preserve">zamknięte), </w:t>
      </w:r>
      <w:r w:rsidRPr="00A32E63">
        <w:t xml:space="preserve">w celu umożliwienia </w:t>
      </w:r>
      <w:r>
        <w:t xml:space="preserve">mężom zaufania </w:t>
      </w:r>
      <w:r w:rsidR="005B5F6D">
        <w:t>obecności przy </w:t>
      </w:r>
      <w:r w:rsidRPr="00A32E63">
        <w:t>wszystkich czynnościach komisji poprzedzających otwarcie lokalu</w:t>
      </w:r>
    </w:p>
    <w:p w:rsidR="00A32E63" w:rsidRDefault="00A32E63" w:rsidP="00A32E63">
      <w:pPr>
        <w:pStyle w:val="Tekstpodstawowywcity2"/>
        <w:suppressAutoHyphens/>
      </w:pPr>
      <w:r>
        <w:t xml:space="preserve">Do </w:t>
      </w:r>
      <w:r w:rsidR="006568DE">
        <w:t>każdej komisji pełnomocnik wyborczy komitetu wyborczego spełniającego powyższy warunek może zgłosić po jednym mężu zaufania (art. 103 § 1 Kodeksu wyborczego). Mężowie zaufania danego komitetu wyborczego mogą jednakże zmieniać się w ciągu pracy komisji. Mężami zaufania mogą być wyłącznie osoby pełnoletnie. Mężowie zaufania przedstawią komisji zaświadczenie podpisane pr</w:t>
      </w:r>
      <w:r>
        <w:t>zez pełnomocnika wyborczego lub </w:t>
      </w:r>
      <w:r w:rsidR="006568DE">
        <w:t>upoważnioną przez niego osobę, sporządzon</w:t>
      </w:r>
      <w:r w:rsidR="00BC59FA">
        <w:t>e według wzoru ustalonego przez </w:t>
      </w:r>
      <w:r w:rsidR="006568DE">
        <w:t>Państwową Komisję Wyborczą uchwałą z dnia 9 marca 2015 r. w sprawie wzoru zaśw</w:t>
      </w:r>
      <w:r>
        <w:t xml:space="preserve">iadczenia dla mężów zaufania do </w:t>
      </w:r>
      <w:r w:rsidR="006568DE">
        <w:t>obwodowych k</w:t>
      </w:r>
      <w:r>
        <w:t>omisji wyborczych w wyborach do </w:t>
      </w:r>
      <w:r w:rsidR="006568DE">
        <w:t>Sejmu Rzeczypospolitej Polskiej i do Senatu Rzeczypospolitej Polskiej, w wyborach Prezydenta Rzeczypospolitej Polskiej oraz w wyborac</w:t>
      </w:r>
      <w:r w:rsidR="00072E84">
        <w:t>h do Parlamentu Europejskiego w </w:t>
      </w:r>
      <w:r w:rsidR="006568DE">
        <w:t xml:space="preserve">Rzeczypospolitej Polskiej (M.P. poz. 278). Jeżeli zaświadczenie wystawiła osoba upoważniona przez pełnomocnika, mąż zaufania okazuje komisji kserokopię tego </w:t>
      </w:r>
      <w:r w:rsidR="006568DE">
        <w:lastRenderedPageBreak/>
        <w:t xml:space="preserve">upoważnienia. Zaświadczenia mogą różnić się między sobą wyglądem i układem graficznym, ale ich treść musi odpowiadać wzorowi ustalonemu przez Państwową Komisję Wyborczą. </w:t>
      </w:r>
    </w:p>
    <w:p w:rsidR="00A32E63" w:rsidRDefault="006568DE" w:rsidP="00A32E63">
      <w:pPr>
        <w:pStyle w:val="Tekstpodstawowywcity2"/>
        <w:suppressAutoHyphens/>
      </w:pPr>
      <w:r>
        <w:t>Podczas obecności w lokalu wyborczym mężowie zaufania noszą identyfikatory z imieniem, nazwiskiem, funkcją oraz nazwą komitetu wyborczego, który reprezentują. Identyfikatory nie mogą zawierać elementów kampanii wyborczej.</w:t>
      </w:r>
    </w:p>
    <w:p w:rsidR="00A32E63" w:rsidRDefault="006568DE" w:rsidP="00A32E63">
      <w:pPr>
        <w:pStyle w:val="Tekstpodstawowywcity2"/>
        <w:suppressAutoHyphens/>
      </w:pPr>
      <w:r>
        <w:t>Mężowie zaufania mają prawo obserwować wszystkie czynności obwodowej komisji wyborczej</w:t>
      </w:r>
      <w:r w:rsidR="00A32E63">
        <w:t xml:space="preserve"> w dniu głosowania</w:t>
      </w:r>
      <w:r>
        <w:t>, zarówno przed rozpoczęciem głosowania, w</w:t>
      </w:r>
      <w:r w:rsidR="00A32E63">
        <w:t xml:space="preserve"> trakcie jego trwania oraz po </w:t>
      </w:r>
      <w:r>
        <w:t>jego zakończeniu (art. 42 § 4 Kodeksu wyborczego), zgłas</w:t>
      </w:r>
      <w:r w:rsidR="00A32E63">
        <w:t xml:space="preserve">zać przewodniczącemu komisji na </w:t>
      </w:r>
      <w:r>
        <w:t xml:space="preserve">bieżąco uwagi i zastrzeżenia, wnosić uwagi do protokołu głosowania, z wymienieniem konkretnych zarzutów (art. 75 § 6 Kodeksu wyborczego), </w:t>
      </w:r>
      <w:r w:rsidR="00A32E63">
        <w:t>oraz </w:t>
      </w:r>
      <w:r>
        <w:t>być obecni przy transmisji danych z protokołu do okr</w:t>
      </w:r>
      <w:r w:rsidR="00A32E63">
        <w:t>ęgowej komisji wyborczej, o ile </w:t>
      </w:r>
      <w:r>
        <w:t>transmisja taka będzie dokonywana, a także przy przekazywaniu protokołu głosowania pełnomocnikowi okręgowej komisji wyborczej, a następnie okręgowej komisji wyborczej.</w:t>
      </w:r>
    </w:p>
    <w:p w:rsidR="00AC6F14" w:rsidRDefault="006568DE" w:rsidP="00A32E63">
      <w:pPr>
        <w:pStyle w:val="Tekstpodstawowywcity2"/>
        <w:suppressAutoHyphens/>
        <w:rPr>
          <w:szCs w:val="26"/>
        </w:rPr>
      </w:pPr>
      <w:r>
        <w:t>Mężowie zaufania nie mogą wykonywać żadnych czynności członka komisji, pomagać wyborcom w głosowaniu ani udzielać im wyj</w:t>
      </w:r>
      <w:r w:rsidR="005B5F6D">
        <w:t>aśnień. Mężowie zaufania nie są </w:t>
      </w:r>
      <w:r>
        <w:t>uprawnieni także do liczenia ani do przeglądania kart do głosowania p</w:t>
      </w:r>
      <w:r w:rsidR="00A32E63">
        <w:t xml:space="preserve">rzed rozpoczęciem głosowania, w </w:t>
      </w:r>
      <w:r>
        <w:t>trakcie głosowania i po jego zakończeniu.</w:t>
      </w:r>
      <w:r w:rsidR="006130CD">
        <w:t xml:space="preserve"> Oznacz</w:t>
      </w:r>
      <w:r w:rsidR="00C955AF">
        <w:t>a</w:t>
      </w:r>
      <w:r w:rsidR="006130CD">
        <w:t xml:space="preserve"> to</w:t>
      </w:r>
      <w:r w:rsidR="00C955AF">
        <w:t xml:space="preserve"> m in.,</w:t>
      </w:r>
      <w:r w:rsidR="005B5F6D">
        <w:t xml:space="preserve"> że </w:t>
      </w:r>
      <w:r w:rsidR="006130CD">
        <w:t>mężowie zaufania nie mogą mieć żadnego kontaktu fiz</w:t>
      </w:r>
      <w:r w:rsidR="00A32E63">
        <w:t>ycznego z kartami do głosowania</w:t>
      </w:r>
      <w:r w:rsidR="00C955AF">
        <w:t xml:space="preserve"> (nie mogą dotykać kart)</w:t>
      </w:r>
      <w:r w:rsidR="006130CD">
        <w:t xml:space="preserve"> w żadnym momencie, tj. przed rozpoczęciem głosowania, w trakcie głosowania i po jego zakończeniu. Mężowie zaufania mogą natomiast obserwować liczenie głosów </w:t>
      </w:r>
      <w:r w:rsidR="00AC6F14">
        <w:t xml:space="preserve">przez komisję </w:t>
      </w:r>
      <w:r w:rsidR="006130CD">
        <w:t xml:space="preserve">i ustalanie </w:t>
      </w:r>
      <w:r w:rsidR="00AC6F14">
        <w:t xml:space="preserve">przez nią </w:t>
      </w:r>
      <w:r w:rsidR="006130CD">
        <w:t>wyników głosowania.</w:t>
      </w:r>
      <w:r w:rsidR="004F50ED">
        <w:t xml:space="preserve"> </w:t>
      </w:r>
      <w:r w:rsidR="004F50ED">
        <w:rPr>
          <w:szCs w:val="26"/>
        </w:rPr>
        <w:t>Niedopuszczalne jest utrudnianie przez członków obwodowej komisji wyborczej obserwacji mężom zaufania wszystkich wykonywanych czynności.</w:t>
      </w:r>
    </w:p>
    <w:p w:rsidR="00F95092" w:rsidRDefault="00F95092" w:rsidP="00F95092">
      <w:pPr>
        <w:pStyle w:val="Tekstpodstawowywcity2"/>
        <w:suppressAutoHyphens/>
      </w:pPr>
      <w:r>
        <w:t xml:space="preserve">Wykonywanie uprawnień mężów zaufania nie może utrudniać pracy komisji, zakłócać powagi głosowania ani naruszać jego tajności. Niedopuszczalne jest także wchodzenie przez mężów zaufania do pomieszczenia za zasłoną, zapewniającego tajność głosowania, w chwili, gdy w pomieszczeniu tym znajduje się wyborca, nawet jeśli wyraził on na to zgodę. </w:t>
      </w:r>
    </w:p>
    <w:p w:rsidR="00F95092" w:rsidRDefault="00F95092" w:rsidP="00F95092">
      <w:pPr>
        <w:pStyle w:val="Tekstpodstawowywcity2"/>
        <w:suppressAutoHyphens/>
      </w:pPr>
      <w:r>
        <w:t xml:space="preserve">Przewodniczący komisji może wydawać polecenia o charakterze porządkowym, w przypadku gdy działania mężów zaufania wykraczają poza ich uprawnienia, utrudniają pracę komisji, zakłócają powagę głosowania lub naruszają jego tajność. </w:t>
      </w:r>
    </w:p>
    <w:p w:rsidR="00606156" w:rsidRDefault="00606156" w:rsidP="00606156">
      <w:pPr>
        <w:pStyle w:val="Tekstpodstawowywcity2"/>
        <w:suppressAutoHyphens/>
        <w:rPr>
          <w:szCs w:val="26"/>
        </w:rPr>
      </w:pPr>
      <w:r>
        <w:lastRenderedPageBreak/>
        <w:t xml:space="preserve">Przewodniczący komisji informuje mężów zaufania o przysługujących im prawach i wskazuje im miejsce w lokalu wyborczym, z którego będą mogli obserwować przebieg głosowania. Natomiast </w:t>
      </w:r>
      <w:r>
        <w:rPr>
          <w:szCs w:val="26"/>
        </w:rPr>
        <w:t>w związku z tym, że m</w:t>
      </w:r>
      <w:r w:rsidRPr="00C31E3D">
        <w:rPr>
          <w:szCs w:val="26"/>
        </w:rPr>
        <w:t>ężowie zaufania mają prawo obserwować wszystkie czynności obwodowej komisji wyborczej, zarówno przed rozpoczęciem głosowania, w trakcie jego trwania oraz</w:t>
      </w:r>
      <w:r>
        <w:rPr>
          <w:szCs w:val="26"/>
        </w:rPr>
        <w:t xml:space="preserve"> </w:t>
      </w:r>
      <w:r w:rsidRPr="00C31E3D">
        <w:rPr>
          <w:szCs w:val="26"/>
        </w:rPr>
        <w:t>po</w:t>
      </w:r>
      <w:r>
        <w:rPr>
          <w:szCs w:val="26"/>
        </w:rPr>
        <w:t xml:space="preserve"> </w:t>
      </w:r>
      <w:r w:rsidRPr="00C31E3D">
        <w:rPr>
          <w:szCs w:val="26"/>
        </w:rPr>
        <w:t>jego zakończeniu</w:t>
      </w:r>
      <w:r>
        <w:rPr>
          <w:szCs w:val="26"/>
        </w:rPr>
        <w:t>, wyznaczone przez przewodniczącego miejsce musi umożliwiać obserwację mężom zaufania wszystkich czynności wykonywanych przez komisję. Ponadto dopuszczalne jest przemieszczanie się mężów zaufania w trakcie obserwowania przez nich wszystkich czynności, z zastrzeżeniem, że nie będzie to utrudniało pracy komisji, ani zakłócało przebiegu głosowania.</w:t>
      </w:r>
      <w:r>
        <w:t xml:space="preserve"> Należy przy tym podkreślić, że </w:t>
      </w:r>
      <w:r>
        <w:rPr>
          <w:szCs w:val="26"/>
        </w:rPr>
        <w:t>k</w:t>
      </w:r>
      <w:r w:rsidRPr="006D79C1">
        <w:rPr>
          <w:szCs w:val="26"/>
        </w:rPr>
        <w:t xml:space="preserve">westie </w:t>
      </w:r>
      <w:r>
        <w:rPr>
          <w:szCs w:val="26"/>
        </w:rPr>
        <w:t xml:space="preserve">organizacyjne, w tym </w:t>
      </w:r>
      <w:r w:rsidRPr="006D79C1">
        <w:rPr>
          <w:szCs w:val="26"/>
        </w:rPr>
        <w:t>dotyczące wskazania mężom zaufania miejsca w lokalu wyborczym zapewniającego możliwość obserwacji wszystkich czynności</w:t>
      </w:r>
      <w:r>
        <w:rPr>
          <w:szCs w:val="26"/>
        </w:rPr>
        <w:t>,</w:t>
      </w:r>
      <w:r w:rsidRPr="006D79C1">
        <w:rPr>
          <w:szCs w:val="26"/>
        </w:rPr>
        <w:t xml:space="preserve"> </w:t>
      </w:r>
      <w:r>
        <w:rPr>
          <w:szCs w:val="26"/>
        </w:rPr>
        <w:t>a także</w:t>
      </w:r>
      <w:r w:rsidRPr="006D79C1">
        <w:rPr>
          <w:szCs w:val="26"/>
        </w:rPr>
        <w:t xml:space="preserve"> ustalen</w:t>
      </w:r>
      <w:r>
        <w:rPr>
          <w:szCs w:val="26"/>
        </w:rPr>
        <w:t>ia</w:t>
      </w:r>
      <w:r w:rsidRPr="006D79C1">
        <w:rPr>
          <w:szCs w:val="26"/>
        </w:rPr>
        <w:t xml:space="preserve"> w tym zakresie w konkretnym przypadku należą do kompetencji przewodniczącego </w:t>
      </w:r>
      <w:r>
        <w:rPr>
          <w:szCs w:val="26"/>
        </w:rPr>
        <w:t xml:space="preserve">danej </w:t>
      </w:r>
      <w:r w:rsidRPr="006D79C1">
        <w:rPr>
          <w:szCs w:val="26"/>
        </w:rPr>
        <w:t xml:space="preserve">obwodowej komisji wyborczej. </w:t>
      </w:r>
    </w:p>
    <w:p w:rsidR="00606156" w:rsidRDefault="006568DE" w:rsidP="00AC6F14">
      <w:pPr>
        <w:pStyle w:val="Tekstpodstawowywcity2"/>
        <w:suppressAutoHyphens/>
      </w:pPr>
      <w:r>
        <w:t>Obserwacja czynności wykonywanych przez komisję obwodową nie uprawnia mężów zaufania do utrwalania pracy komisji za pomocą apa</w:t>
      </w:r>
      <w:r w:rsidR="00AC6F14">
        <w:t xml:space="preserve">ratów fotograficznych lub kamer, w </w:t>
      </w:r>
      <w:r w:rsidR="006130CD">
        <w:t>tym do rejestrowania liczenia kart, ustalania wyników głosowania, a także sporządzania protokołu głosowania.</w:t>
      </w:r>
      <w:r>
        <w:t xml:space="preserve"> Dopuszczalne jest natomiast fotografowa</w:t>
      </w:r>
      <w:r w:rsidR="00AC6F14">
        <w:t>nie oraz </w:t>
      </w:r>
      <w:r>
        <w:t xml:space="preserve">filmowanie protokołu głosowania podanego do publicznej wiadomości przez obwodową komisję wyborczą. </w:t>
      </w:r>
    </w:p>
    <w:p w:rsidR="00AC6F14" w:rsidRDefault="006568DE" w:rsidP="00AC6F14">
      <w:pPr>
        <w:pStyle w:val="Tekstpodstawowywcity2"/>
        <w:suppressAutoHyphens/>
      </w:pPr>
      <w:r>
        <w:t>Zainteresowani mężowie zaufania mogą także, w miarę możliwości technicznych, otrzymać kopię protokołu głosowania. D</w:t>
      </w:r>
      <w:r w:rsidR="002B5B58">
        <w:t>otyczy to również przypadku gdy </w:t>
      </w:r>
      <w:r>
        <w:t>konieczne było sporządzenie nowego protokołu głosowania lub naniesienie poprawek na już sporządzonym protokole.</w:t>
      </w:r>
      <w:r w:rsidR="006130CD">
        <w:t xml:space="preserve"> Oznacza to, że komisje mają obowiązek wydania kopii protokołu w </w:t>
      </w:r>
      <w:r w:rsidR="00D05E0B">
        <w:t xml:space="preserve">przypadku </w:t>
      </w:r>
      <w:r w:rsidR="00446FA9">
        <w:t xml:space="preserve">zgłoszenia </w:t>
      </w:r>
      <w:r w:rsidR="00D05E0B">
        <w:t>takiego żądania przez męża zaufania lub członka komisji,</w:t>
      </w:r>
      <w:r w:rsidR="006130CD">
        <w:t xml:space="preserve"> jeżeli </w:t>
      </w:r>
      <w:r w:rsidR="00D05E0B">
        <w:t xml:space="preserve">tylko </w:t>
      </w:r>
      <w:r w:rsidR="006130CD">
        <w:t>pozwala</w:t>
      </w:r>
      <w:r w:rsidR="00AC6F14">
        <w:t xml:space="preserve">ją na to </w:t>
      </w:r>
      <w:r w:rsidR="00D05E0B">
        <w:t>możliwości techniczne. Nie jest to zatem decyzja uznaniowa komisji</w:t>
      </w:r>
      <w:r w:rsidR="00AC6F14">
        <w:t xml:space="preserve">, lecz jej </w:t>
      </w:r>
      <w:r w:rsidR="004F50ED">
        <w:t>obowiązek</w:t>
      </w:r>
      <w:r w:rsidR="00D05E0B">
        <w:t xml:space="preserve">. </w:t>
      </w:r>
      <w:r w:rsidR="006130CD">
        <w:t xml:space="preserve">Niewydanie kopii protokołu możliwe jest wyłącznie w sytuacji braku </w:t>
      </w:r>
      <w:r w:rsidR="00606156">
        <w:t xml:space="preserve">sprawnego </w:t>
      </w:r>
      <w:r w:rsidR="006130CD">
        <w:t xml:space="preserve">urządzenia (kserokopiarki) umożliwiającego sporządzenie kopii. </w:t>
      </w:r>
    </w:p>
    <w:p w:rsidR="004F4AC4" w:rsidRPr="00AC6F14" w:rsidRDefault="005A4A03" w:rsidP="00AC6F14">
      <w:pPr>
        <w:pStyle w:val="Tekstpodstawowywcity2"/>
        <w:suppressAutoHyphens/>
        <w:rPr>
          <w:szCs w:val="26"/>
        </w:rPr>
      </w:pPr>
      <w:r>
        <w:t xml:space="preserve">Jak </w:t>
      </w:r>
      <w:r w:rsidR="004F50ED">
        <w:t xml:space="preserve">wskazano powyżej </w:t>
      </w:r>
      <w:r w:rsidR="00616324">
        <w:t xml:space="preserve">mężom zaufania </w:t>
      </w:r>
      <w:r>
        <w:t xml:space="preserve">obecnym przy pracach komisji </w:t>
      </w:r>
      <w:r w:rsidR="00616324">
        <w:t xml:space="preserve">przysługuje prawo </w:t>
      </w:r>
      <w:r w:rsidR="004F50ED">
        <w:t xml:space="preserve">wniesienia do protokołu uwag, z </w:t>
      </w:r>
      <w:r w:rsidR="00616324">
        <w:t xml:space="preserve">wymienieniem konkretnych zarzutów. </w:t>
      </w:r>
      <w:r w:rsidR="00616324" w:rsidRPr="004F50ED">
        <w:rPr>
          <w:szCs w:val="26"/>
        </w:rPr>
        <w:t xml:space="preserve">Uwagi mężów zaufania wpisuje się bezpośrednio do protokołu w punkcie 19. </w:t>
      </w:r>
      <w:r w:rsidRPr="004F50ED">
        <w:rPr>
          <w:szCs w:val="26"/>
        </w:rPr>
        <w:t xml:space="preserve">Mąż zaufania, który wniósł uwagę, podpisuje ją w protokole. </w:t>
      </w:r>
      <w:r w:rsidR="00616324" w:rsidRPr="004F50ED">
        <w:rPr>
          <w:szCs w:val="26"/>
        </w:rPr>
        <w:t>Jednocześnie jeżeli treść uwa</w:t>
      </w:r>
      <w:r w:rsidR="00AC6F14">
        <w:rPr>
          <w:szCs w:val="26"/>
        </w:rPr>
        <w:t xml:space="preserve">g mężów </w:t>
      </w:r>
      <w:r w:rsidR="00AC6F14">
        <w:rPr>
          <w:szCs w:val="26"/>
        </w:rPr>
        <w:lastRenderedPageBreak/>
        <w:t xml:space="preserve">zaufania nie mieści się na </w:t>
      </w:r>
      <w:r w:rsidR="00616324" w:rsidRPr="004F50ED">
        <w:rPr>
          <w:szCs w:val="26"/>
        </w:rPr>
        <w:t>formularzu, należy dołączyć ją</w:t>
      </w:r>
      <w:r w:rsidR="00AC6F14">
        <w:rPr>
          <w:szCs w:val="26"/>
        </w:rPr>
        <w:t xml:space="preserve"> do protokołu, zaznaczając to w </w:t>
      </w:r>
      <w:r w:rsidR="00616324" w:rsidRPr="004F50ED">
        <w:rPr>
          <w:szCs w:val="26"/>
        </w:rPr>
        <w:t>odpowiednim punkcie protokołu.</w:t>
      </w:r>
      <w:r w:rsidR="00B4158B" w:rsidRPr="004F50ED">
        <w:rPr>
          <w:szCs w:val="26"/>
        </w:rPr>
        <w:t xml:space="preserve"> Należy podkreśl</w:t>
      </w:r>
      <w:r w:rsidR="00AC6F14">
        <w:rPr>
          <w:szCs w:val="26"/>
        </w:rPr>
        <w:t>ić, że jak wskazano powyżej, po </w:t>
      </w:r>
      <w:r w:rsidR="00B4158B" w:rsidRPr="004F50ED">
        <w:rPr>
          <w:szCs w:val="26"/>
        </w:rPr>
        <w:t>wpisaniu zgłoszonych przez męża zaufania uwag do protok</w:t>
      </w:r>
      <w:r w:rsidR="00653259" w:rsidRPr="004F50ED">
        <w:rPr>
          <w:szCs w:val="26"/>
        </w:rPr>
        <w:t>ołu mąż zaufania podpisuje je w </w:t>
      </w:r>
      <w:r w:rsidR="00B4158B" w:rsidRPr="004F50ED">
        <w:rPr>
          <w:szCs w:val="26"/>
        </w:rPr>
        <w:t xml:space="preserve">protokole. Dopuszczalne jest również, aby mąż zaufania własnoręcznie wniósł uwagi do protokołu. </w:t>
      </w:r>
      <w:r w:rsidR="00B4158B" w:rsidRPr="005A4A03">
        <w:rPr>
          <w:szCs w:val="26"/>
        </w:rPr>
        <w:t>Niedopuszczalne jest żeby komisja odmówiła wpisania do protokołu uwag zgłoszonych przez męża zaufania. Stanowiłoby to naruszenie p</w:t>
      </w:r>
      <w:r w:rsidR="00C46DE1">
        <w:rPr>
          <w:szCs w:val="26"/>
        </w:rPr>
        <w:t xml:space="preserve">rzepisów Kodeku wyborczego oraz </w:t>
      </w:r>
      <w:r w:rsidR="00B4158B" w:rsidRPr="005A4A03">
        <w:rPr>
          <w:szCs w:val="26"/>
        </w:rPr>
        <w:t xml:space="preserve">wiążących wytycznych. </w:t>
      </w:r>
    </w:p>
    <w:p w:rsidR="007B155E" w:rsidRDefault="00101B7F" w:rsidP="004F4AC4">
      <w:pPr>
        <w:pStyle w:val="Nagwek1"/>
        <w:suppressAutoHyphens/>
        <w:spacing w:before="960" w:after="480" w:line="400" w:lineRule="exact"/>
        <w:rPr>
          <w:b w:val="0"/>
        </w:rPr>
      </w:pPr>
      <w:r>
        <w:rPr>
          <w:b w:val="0"/>
        </w:rPr>
        <w:t xml:space="preserve">Zastępca </w:t>
      </w:r>
      <w:r w:rsidR="007B155E">
        <w:rPr>
          <w:b w:val="0"/>
        </w:rPr>
        <w:t>Przewodnicząc</w:t>
      </w:r>
      <w:r>
        <w:rPr>
          <w:b w:val="0"/>
        </w:rPr>
        <w:t>ego</w:t>
      </w:r>
      <w:r w:rsidR="007B155E">
        <w:rPr>
          <w:b w:val="0"/>
        </w:rPr>
        <w:br/>
        <w:t>Państwowej Komisji Wyborczej</w:t>
      </w:r>
    </w:p>
    <w:p w:rsidR="009653DF" w:rsidRDefault="00101B7F" w:rsidP="004F4AC4">
      <w:pPr>
        <w:pStyle w:val="Nagwek1"/>
        <w:suppressAutoHyphens/>
        <w:spacing w:before="0" w:line="400" w:lineRule="exact"/>
        <w:rPr>
          <w:b w:val="0"/>
        </w:rPr>
      </w:pPr>
      <w:r>
        <w:rPr>
          <w:b w:val="0"/>
        </w:rPr>
        <w:t>Wiesław Kozielewicz</w:t>
      </w:r>
    </w:p>
    <w:p w:rsidR="00C2323F" w:rsidRDefault="00C2323F" w:rsidP="004F4AC4">
      <w:pPr>
        <w:suppressAutoHyphens/>
      </w:pPr>
    </w:p>
    <w:sectPr w:rsidR="00C2323F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01" w:rsidRDefault="00A71901">
      <w:r>
        <w:separator/>
      </w:r>
    </w:p>
  </w:endnote>
  <w:endnote w:type="continuationSeparator" w:id="0">
    <w:p w:rsidR="00A71901" w:rsidRDefault="00A7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01" w:rsidRDefault="00A71901">
      <w:r>
        <w:separator/>
      </w:r>
    </w:p>
  </w:footnote>
  <w:footnote w:type="continuationSeparator" w:id="0">
    <w:p w:rsidR="00A71901" w:rsidRDefault="00A7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E1" w:rsidRDefault="00C46D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DE1" w:rsidRDefault="00C46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E1" w:rsidRDefault="00C46DE1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57C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C46DE1" w:rsidRDefault="00C46DE1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BCA"/>
    <w:multiLevelType w:val="hybridMultilevel"/>
    <w:tmpl w:val="4560E2E8"/>
    <w:lvl w:ilvl="0" w:tplc="52B2DDA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26"/>
    <w:multiLevelType w:val="hybridMultilevel"/>
    <w:tmpl w:val="A0A2DB3C"/>
    <w:lvl w:ilvl="0" w:tplc="7D6AA97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A49"/>
    <w:multiLevelType w:val="hybridMultilevel"/>
    <w:tmpl w:val="ACBAFC6A"/>
    <w:lvl w:ilvl="0" w:tplc="53FE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59DB"/>
    <w:multiLevelType w:val="hybridMultilevel"/>
    <w:tmpl w:val="BD8C4F08"/>
    <w:lvl w:ilvl="0" w:tplc="806C2B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2DA7"/>
    <w:multiLevelType w:val="hybridMultilevel"/>
    <w:tmpl w:val="27787434"/>
    <w:lvl w:ilvl="0" w:tplc="99748D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F515E"/>
    <w:multiLevelType w:val="hybridMultilevel"/>
    <w:tmpl w:val="778EFA86"/>
    <w:lvl w:ilvl="0" w:tplc="15CEEDE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8AC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711FF"/>
    <w:multiLevelType w:val="hybridMultilevel"/>
    <w:tmpl w:val="355A466A"/>
    <w:lvl w:ilvl="0" w:tplc="EE888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41CA"/>
    <w:multiLevelType w:val="hybridMultilevel"/>
    <w:tmpl w:val="4E3E3464"/>
    <w:lvl w:ilvl="0" w:tplc="59F816E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C35"/>
    <w:multiLevelType w:val="hybridMultilevel"/>
    <w:tmpl w:val="153CEE7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D5876DD"/>
    <w:multiLevelType w:val="hybridMultilevel"/>
    <w:tmpl w:val="B53689D2"/>
    <w:lvl w:ilvl="0" w:tplc="0090DCD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E"/>
    <w:rsid w:val="00017502"/>
    <w:rsid w:val="000479AD"/>
    <w:rsid w:val="00052BD9"/>
    <w:rsid w:val="00054D2E"/>
    <w:rsid w:val="00072E84"/>
    <w:rsid w:val="00081338"/>
    <w:rsid w:val="00082E4C"/>
    <w:rsid w:val="00101B7F"/>
    <w:rsid w:val="00102067"/>
    <w:rsid w:val="00134C1E"/>
    <w:rsid w:val="00141E70"/>
    <w:rsid w:val="002048FF"/>
    <w:rsid w:val="00244CD3"/>
    <w:rsid w:val="002A5715"/>
    <w:rsid w:val="002B5B58"/>
    <w:rsid w:val="002B65F3"/>
    <w:rsid w:val="002F693A"/>
    <w:rsid w:val="002F6F81"/>
    <w:rsid w:val="00341B06"/>
    <w:rsid w:val="00370790"/>
    <w:rsid w:val="003B7691"/>
    <w:rsid w:val="003C663B"/>
    <w:rsid w:val="003D1957"/>
    <w:rsid w:val="004146B4"/>
    <w:rsid w:val="00446FA9"/>
    <w:rsid w:val="00467FF6"/>
    <w:rsid w:val="004D40FC"/>
    <w:rsid w:val="004F4668"/>
    <w:rsid w:val="004F4AC4"/>
    <w:rsid w:val="004F50ED"/>
    <w:rsid w:val="00534751"/>
    <w:rsid w:val="00544017"/>
    <w:rsid w:val="00545DC5"/>
    <w:rsid w:val="005A4A03"/>
    <w:rsid w:val="005B5F6D"/>
    <w:rsid w:val="005D153D"/>
    <w:rsid w:val="005D1E1B"/>
    <w:rsid w:val="005D335B"/>
    <w:rsid w:val="005E7084"/>
    <w:rsid w:val="005F0E2A"/>
    <w:rsid w:val="00606156"/>
    <w:rsid w:val="006130CD"/>
    <w:rsid w:val="00616324"/>
    <w:rsid w:val="00653259"/>
    <w:rsid w:val="006568DE"/>
    <w:rsid w:val="00695CDA"/>
    <w:rsid w:val="006B357C"/>
    <w:rsid w:val="006B7DEE"/>
    <w:rsid w:val="006D586F"/>
    <w:rsid w:val="006D79C1"/>
    <w:rsid w:val="006E5783"/>
    <w:rsid w:val="007753AB"/>
    <w:rsid w:val="007A46EC"/>
    <w:rsid w:val="007B155E"/>
    <w:rsid w:val="007C7581"/>
    <w:rsid w:val="007D1F83"/>
    <w:rsid w:val="008403B6"/>
    <w:rsid w:val="00867218"/>
    <w:rsid w:val="008A44EF"/>
    <w:rsid w:val="008C0A39"/>
    <w:rsid w:val="009653DF"/>
    <w:rsid w:val="009A1FAC"/>
    <w:rsid w:val="009E7C14"/>
    <w:rsid w:val="00A242D7"/>
    <w:rsid w:val="00A32E63"/>
    <w:rsid w:val="00A37991"/>
    <w:rsid w:val="00A71901"/>
    <w:rsid w:val="00A74A8F"/>
    <w:rsid w:val="00A92EFF"/>
    <w:rsid w:val="00AC30DC"/>
    <w:rsid w:val="00AC6F14"/>
    <w:rsid w:val="00AF44DC"/>
    <w:rsid w:val="00B04C7F"/>
    <w:rsid w:val="00B120B0"/>
    <w:rsid w:val="00B4158B"/>
    <w:rsid w:val="00B72F35"/>
    <w:rsid w:val="00BC59FA"/>
    <w:rsid w:val="00C22C47"/>
    <w:rsid w:val="00C2323F"/>
    <w:rsid w:val="00C46DE1"/>
    <w:rsid w:val="00C73747"/>
    <w:rsid w:val="00C955AF"/>
    <w:rsid w:val="00CB587E"/>
    <w:rsid w:val="00CC224B"/>
    <w:rsid w:val="00D05E0B"/>
    <w:rsid w:val="00D06691"/>
    <w:rsid w:val="00D87CFB"/>
    <w:rsid w:val="00DB4645"/>
    <w:rsid w:val="00E0256C"/>
    <w:rsid w:val="00E937A6"/>
    <w:rsid w:val="00EC6B38"/>
    <w:rsid w:val="00ED17E2"/>
    <w:rsid w:val="00EF4472"/>
    <w:rsid w:val="00F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0B04-26FE-4970-8072-68A06E33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xt-new">
    <w:name w:val="txt-new"/>
    <w:basedOn w:val="Domylnaczcionkaakapitu"/>
    <w:rsid w:val="00B04C7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56C"/>
    <w:rPr>
      <w:sz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C14"/>
    <w:rPr>
      <w:sz w:val="26"/>
    </w:rPr>
  </w:style>
  <w:style w:type="character" w:customStyle="1" w:styleId="luchili">
    <w:name w:val="luc_hili"/>
    <w:basedOn w:val="Domylnaczcionkaakapitu"/>
    <w:rsid w:val="004F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AppData\Roaming\Microsoft\Szablony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F0DD-1B1C-4CC6-9EF8-924A74C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Lech Gajzler</dc:creator>
  <cp:keywords/>
  <cp:lastModifiedBy>User</cp:lastModifiedBy>
  <cp:revision>2</cp:revision>
  <cp:lastPrinted>2015-04-10T11:02:00Z</cp:lastPrinted>
  <dcterms:created xsi:type="dcterms:W3CDTF">2015-04-21T05:25:00Z</dcterms:created>
  <dcterms:modified xsi:type="dcterms:W3CDTF">2015-04-21T05:25:00Z</dcterms:modified>
</cp:coreProperties>
</file>