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D18" w:rsidRPr="00667A24" w:rsidRDefault="006B3D9C" w:rsidP="003F4D18">
      <w:pPr>
        <w:pStyle w:val="Bezodstpw"/>
        <w:spacing w:line="360" w:lineRule="auto"/>
        <w:jc w:val="center"/>
        <w:rPr>
          <w:rFonts w:ascii="Arial" w:hAnsi="Arial" w:cs="Arial"/>
          <w:b/>
          <w:smallCaps/>
          <w:sz w:val="32"/>
          <w:szCs w:val="32"/>
        </w:rPr>
      </w:pPr>
      <w:bookmarkStart w:id="0" w:name="_GoBack"/>
      <w:bookmarkEnd w:id="0"/>
      <w:r w:rsidRPr="00667A24">
        <w:rPr>
          <w:noProof/>
          <w:lang w:eastAsia="pl-PL"/>
        </w:rPr>
        <mc:AlternateContent>
          <mc:Choice Requires="wps">
            <w:drawing>
              <wp:anchor distT="0" distB="0" distL="114300" distR="114300" simplePos="0" relativeHeight="251654144" behindDoc="0" locked="0" layoutInCell="0" allowOverlap="1">
                <wp:simplePos x="0" y="0"/>
                <wp:positionH relativeFrom="page">
                  <wp:posOffset>9525</wp:posOffset>
                </wp:positionH>
                <wp:positionV relativeFrom="page">
                  <wp:posOffset>2682875</wp:posOffset>
                </wp:positionV>
                <wp:extent cx="6785610" cy="1739900"/>
                <wp:effectExtent l="9525" t="9525" r="15240" b="12700"/>
                <wp:wrapNone/>
                <wp:docPr id="4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5610" cy="1739900"/>
                        </a:xfrm>
                        <a:prstGeom prst="rect">
                          <a:avLst/>
                        </a:prstGeom>
                        <a:solidFill>
                          <a:srgbClr val="C2D69B"/>
                        </a:solidFill>
                        <a:ln w="12700">
                          <a:solidFill>
                            <a:srgbClr val="FFFFFF"/>
                          </a:solidFill>
                          <a:miter lim="800000"/>
                          <a:headEnd/>
                          <a:tailEnd/>
                        </a:ln>
                      </wps:spPr>
                      <wps:txbx>
                        <w:txbxContent>
                          <w:p w:rsidR="005B7B31" w:rsidRPr="003F4D18" w:rsidRDefault="005B7B31">
                            <w:pPr>
                              <w:pStyle w:val="Bezodstpw"/>
                              <w:jc w:val="right"/>
                              <w:rPr>
                                <w:rFonts w:ascii="Cambria" w:eastAsia="Times New Roman" w:hAnsi="Cambria"/>
                                <w:color w:val="FFFFFF"/>
                                <w:sz w:val="72"/>
                                <w:szCs w:val="72"/>
                              </w:rPr>
                            </w:pPr>
                            <w:r w:rsidRPr="003F4D18">
                              <w:rPr>
                                <w:rFonts w:ascii="Arial" w:eastAsia="Times New Roman" w:hAnsi="Arial" w:cs="Arial"/>
                                <w:b/>
                                <w:smallCaps/>
                                <w:sz w:val="56"/>
                                <w:szCs w:val="56"/>
                              </w:rPr>
                              <w:t xml:space="preserve">Projekt założeń do planu zaopatrzenia w ciepło, energię elektryczną i paliwa gazowe dla gminy </w:t>
                            </w:r>
                            <w:r>
                              <w:rPr>
                                <w:rFonts w:ascii="Arial" w:eastAsia="Times New Roman" w:hAnsi="Arial" w:cs="Arial"/>
                                <w:b/>
                                <w:smallCaps/>
                                <w:sz w:val="56"/>
                                <w:szCs w:val="56"/>
                              </w:rPr>
                              <w:t>Jeleniewo na lata 2015-2030</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Prostokąt 16" o:spid="_x0000_s1026" style="position:absolute;left:0;text-align:left;margin-left:.75pt;margin-top:211.25pt;width:534.3pt;height:137pt;z-index:2516541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" o:allowincell="f" fillcolor="#c2d69b" strokecolor="white" strokeweight="1pt">
                <v:textbox style="mso-fit-shape-to-text:t" inset="14.4pt,,14.4pt">
                  <w:txbxContent>
                    <w:p w:rsidR="005B7B31" w:rsidRPr="003F4D18" w:rsidRDefault="005B7B31">
                      <w:pPr>
                        <w:pStyle w:val="Bezodstpw"/>
                        <w:jc w:val="right"/>
                        <w:rPr>
                          <w:rFonts w:ascii="Cambria" w:eastAsia="Times New Roman" w:hAnsi="Cambria"/>
                          <w:color w:val="FFFFFF"/>
                          <w:sz w:val="72"/>
                          <w:szCs w:val="72"/>
                        </w:rPr>
                      </w:pPr>
                      <w:r w:rsidRPr="003F4D18">
                        <w:rPr>
                          <w:rFonts w:ascii="Arial" w:eastAsia="Times New Roman" w:hAnsi="Arial" w:cs="Arial"/>
                          <w:b/>
                          <w:smallCaps/>
                          <w:sz w:val="56"/>
                          <w:szCs w:val="56"/>
                        </w:rPr>
                        <w:t xml:space="preserve">Projekt założeń do planu zaopatrzenia w ciepło, energię elektryczną i paliwa gazowe dla gminy </w:t>
                      </w:r>
                      <w:r>
                        <w:rPr>
                          <w:rFonts w:ascii="Arial" w:eastAsia="Times New Roman" w:hAnsi="Arial" w:cs="Arial"/>
                          <w:b/>
                          <w:smallCaps/>
                          <w:sz w:val="56"/>
                          <w:szCs w:val="56"/>
                        </w:rPr>
                        <w:t>Jeleniewo na lata 2015-2030</w:t>
                      </w:r>
                    </w:p>
                  </w:txbxContent>
                </v:textbox>
                <w10:wrap anchorx="page" anchory="page"/>
              </v:rect>
            </w:pict>
          </mc:Fallback>
        </mc:AlternateContent>
      </w:r>
    </w:p>
    <w:p w:rsidR="003F4D18" w:rsidRPr="00667A24" w:rsidRDefault="003F4D18"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1C6E8E" w:rsidRPr="00667A24" w:rsidRDefault="001C6E8E" w:rsidP="003F4D18">
      <w:pPr>
        <w:spacing w:after="0" w:line="360" w:lineRule="auto"/>
        <w:jc w:val="center"/>
        <w:rPr>
          <w:rFonts w:ascii="Arial" w:eastAsia="SimSun" w:hAnsi="Arial" w:cs="Arial"/>
          <w:b/>
          <w:smallCaps/>
          <w:sz w:val="32"/>
          <w:szCs w:val="32"/>
          <w:lang w:eastAsia="zh-CN"/>
        </w:rPr>
      </w:pPr>
    </w:p>
    <w:p w:rsidR="003F4D18" w:rsidRPr="00667A24" w:rsidRDefault="006B3D9C">
      <w:r w:rsidRPr="00667A24">
        <w:rPr>
          <w:noProof/>
          <w:lang w:eastAsia="pl-PL"/>
        </w:rPr>
        <mc:AlternateContent>
          <mc:Choice Requires="wpg">
            <w:drawing>
              <wp:anchor distT="0" distB="0" distL="114300" distR="114300" simplePos="0" relativeHeight="251653120" behindDoc="0" locked="0" layoutInCell="0" allowOverlap="1">
                <wp:simplePos x="0" y="0"/>
                <wp:positionH relativeFrom="page">
                  <wp:align>right</wp:align>
                </wp:positionH>
                <wp:positionV relativeFrom="page">
                  <wp:align>top</wp:align>
                </wp:positionV>
                <wp:extent cx="3018790" cy="10692130"/>
                <wp:effectExtent l="0" t="0" r="0" b="4445"/>
                <wp:wrapNone/>
                <wp:docPr id="37"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38" name="Group 364"/>
                        <wpg:cNvGrpSpPr>
                          <a:grpSpLocks/>
                        </wpg:cNvGrpSpPr>
                        <wpg:grpSpPr bwMode="auto">
                          <a:xfrm>
                            <a:off x="7344" y="0"/>
                            <a:ext cx="4896" cy="15840"/>
                            <a:chOff x="7560" y="0"/>
                            <a:chExt cx="4700" cy="15840"/>
                          </a:xfrm>
                        </wpg:grpSpPr>
                        <wps:wsp>
                          <wps:cNvPr id="39" name="Rectangle 365"/>
                          <wps:cNvSpPr>
                            <a:spLocks noChangeArrowheads="1"/>
                          </wps:cNvSpPr>
                          <wps:spPr bwMode="auto">
                            <a:xfrm>
                              <a:off x="7755" y="0"/>
                              <a:ext cx="4505" cy="15840"/>
                            </a:xfrm>
                            <a:prstGeom prst="rect">
                              <a:avLst/>
                            </a:prstGeom>
                            <a:solidFill>
                              <a:srgbClr val="B2A1C7"/>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0"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1"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B7B31" w:rsidRPr="003F4D18" w:rsidRDefault="005B7B31">
                              <w:pPr>
                                <w:pStyle w:val="Bezodstpw"/>
                                <w:rPr>
                                  <w:rFonts w:ascii="Cambria" w:eastAsia="Times New Roman" w:hAnsi="Cambria"/>
                                  <w:b/>
                                  <w:bCs/>
                                  <w:color w:val="FFFFFF"/>
                                  <w:sz w:val="96"/>
                                  <w:szCs w:val="96"/>
                                </w:rPr>
                              </w:pPr>
                            </w:p>
                          </w:txbxContent>
                        </wps:txbx>
                        <wps:bodyPr rot="0" vert="horz" wrap="square" lIns="365760" tIns="182880" rIns="182880" bIns="182880" anchor="b" anchorCtr="0" upright="1">
                          <a:noAutofit/>
                        </wps:bodyPr>
                      </wps:wsp>
                      <wps:wsp>
                        <wps:cNvPr id="42"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B7B31" w:rsidRDefault="006B3D9C" w:rsidP="003F4D18">
                              <w:pPr>
                                <w:spacing w:after="0" w:line="360" w:lineRule="auto"/>
                                <w:jc w:val="center"/>
                              </w:pPr>
                              <w:r w:rsidRPr="00C156D0">
                                <w:rPr>
                                  <w:noProof/>
                                  <w:lang w:eastAsia="pl-PL"/>
                                </w:rPr>
                                <w:drawing>
                                  <wp:inline distT="0" distB="0" distL="0" distR="0">
                                    <wp:extent cx="1123950" cy="13239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inline>
                                </w:drawing>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 xml:space="preserve">Gmina </w:t>
                              </w:r>
                              <w:r>
                                <w:rPr>
                                  <w:rFonts w:ascii="Arial" w:eastAsia="SimSun" w:hAnsi="Arial" w:cs="Arial"/>
                                  <w:b/>
                                  <w:smallCaps/>
                                  <w:sz w:val="32"/>
                                  <w:szCs w:val="32"/>
                                  <w:lang w:eastAsia="zh-CN"/>
                                </w:rPr>
                                <w:t>Jeleniewo</w:t>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Powiat Suwalski</w:t>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 xml:space="preserve">Województwo Podlaskie     </w:t>
                              </w:r>
                            </w:p>
                            <w:p w:rsidR="005B7B31" w:rsidRPr="003F4D18" w:rsidRDefault="005B7B31">
                              <w:pPr>
                                <w:pStyle w:val="Bezodstpw"/>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a 14" o:spid="_x0000_s1027" style="position:absolute;margin-left:186.5pt;margin-top:0;width:237.7pt;height:841.9pt;z-index:2516531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s8cEA&#10;AADbAAAADwAAAGRycy9kb3ducmV2LnhtbESP0YrCMBRE34X9h3AX9kU0VUHcalp2Cwsigqj7AZfm&#10;2habm5JErX9vBMHHYWbOMKu8N624kvONZQWTcQKCuLS64UrB//FvtADhA7LG1jIpuJOHPPsYrDDV&#10;9sZ7uh5CJSKEfYoK6hC6VEpf1mTQj21HHL2TdQZDlK6S2uEtwk0rp0kylwYbjgs1dlTUVJ4PF6OA&#10;PbmiWC+2u2n56zYdkpPtUKmvz/5nCSJQH97hV3utFcy+4f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LPHBAAAA2wAAAA8AAAAAAAAAAAAAAAAAmAIAAGRycy9kb3du&#10;cmV2LnhtbFBLBQYAAAAABAAEAPUAAACGAwAAAAA=&#10;" fillcolor="#b2a1c7"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fpMQA&#10;AADbAAAADwAAAGRycy9kb3ducmV2LnhtbERPz2vCMBS+C/4P4Qm7yEw3VGY1igrCNnaYVQe7PZtn&#10;W9e8lCbT+N8vh4HHj+/3bBFMLS7UusqygqdBAoI4t7riQsF+t3l8AeE8ssbaMim4kYPFvNuZYart&#10;lbd0yXwhYgi7FBWU3jeplC4vyaAb2IY4cifbGvQRtoXULV5juKnlc5KMpcGKY0OJDa1Lyn+yX6Ng&#10;NXr/3H8Mw9fyfDxMJkn/7Tv0R0o99MJyCsJT8Hfxv/tVKxjG9fF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n6TEAAAA2wAAAA8AAAAAAAAAAAAAAAAAmAIAAGRycy9k&#10;b3ducmV2LnhtbFBLBQYAAAAABAAEAPUAAACJAw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zAsQA&#10;AADbAAAADwAAAGRycy9kb3ducmV2LnhtbESPQWsCMRSE74L/IbyCF6mJtki7NYqUCu1FUUvx+Hbz&#10;ulncvCybqNt/bwqCx2FmvmFmi87V4kxtqDxrGI8UCOLCm4pLDd/71eMLiBCRDdaeScMfBVjM+70Z&#10;ZsZfeEvnXSxFgnDIUIONscmkDIUlh2HkG+Lk/frWYUyyLaVp8ZLgrpYTpabSYcVpwWJD75aK4+7k&#10;NGzoxz59veb5h1of88NBxaEho/XgoVu+gYjUxXv41v40Gp7H8P8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8wLEAAAA2wAAAA8AAAAAAAAAAAAAAAAAmAIAAGRycy9k&#10;b3ducmV2LnhtbFBLBQYAAAAABAAEAPUAAACJAwAAAAA=&#10;" filled="f" stroked="f" strokecolor="white" strokeweight="1pt">
                  <v:fill opacity="52428f"/>
                  <v:textbox inset="28.8pt,14.4pt,14.4pt,14.4pt">
                    <w:txbxContent>
                      <w:p w:rsidR="005B7B31" w:rsidRPr="003F4D18" w:rsidRDefault="005B7B31">
                        <w:pPr>
                          <w:pStyle w:val="Bezodstpw"/>
                          <w:rPr>
                            <w:rFonts w:ascii="Cambria" w:eastAsia="Times New Roman"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tdcQA&#10;AADbAAAADwAAAGRycy9kb3ducmV2LnhtbESPQWsCMRSE74L/IbyCF6lJbZF2axQpCu1FUUvx+Hbz&#10;ulncvCybqNt/bwqCx2FmvmGm887V4kxtqDxreBopEMSFNxWXGr73q8dXECEiG6w9k4Y/CjCf9XtT&#10;zIy/8JbOu1iKBOGQoQYbY5NJGQpLDsPIN8TJ+/Wtw5hkW0rT4iXBXS3HSk2kw4rTgsWGPiwVx93J&#10;adjQj33+esvzpVof88NBxaEho/XgoVu8g4jUxXv41v40Gl7G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bXXEAAAA2wAAAA8AAAAAAAAAAAAAAAAAmAIAAGRycy9k&#10;b3ducmV2LnhtbFBLBQYAAAAABAAEAPUAAACJAwAAAAA=&#10;" filled="f" stroked="f" strokecolor="white" strokeweight="1pt">
                  <v:fill opacity="52428f"/>
                  <v:textbox inset="28.8pt,14.4pt,14.4pt,14.4pt">
                    <w:txbxContent>
                      <w:p w:rsidR="005B7B31" w:rsidRDefault="006B3D9C" w:rsidP="003F4D18">
                        <w:pPr>
                          <w:spacing w:after="0" w:line="360" w:lineRule="auto"/>
                          <w:jc w:val="center"/>
                        </w:pPr>
                        <w:r w:rsidRPr="00C156D0">
                          <w:rPr>
                            <w:noProof/>
                            <w:lang w:eastAsia="pl-PL"/>
                          </w:rPr>
                          <w:drawing>
                            <wp:inline distT="0" distB="0" distL="0" distR="0">
                              <wp:extent cx="1123950" cy="13239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inline>
                          </w:drawing>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 xml:space="preserve">Gmina </w:t>
                        </w:r>
                        <w:r>
                          <w:rPr>
                            <w:rFonts w:ascii="Arial" w:eastAsia="SimSun" w:hAnsi="Arial" w:cs="Arial"/>
                            <w:b/>
                            <w:smallCaps/>
                            <w:sz w:val="32"/>
                            <w:szCs w:val="32"/>
                            <w:lang w:eastAsia="zh-CN"/>
                          </w:rPr>
                          <w:t>Jeleniewo</w:t>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Powiat Suwalski</w:t>
                        </w:r>
                      </w:p>
                      <w:p w:rsidR="005B7B31" w:rsidRPr="003F4D18" w:rsidRDefault="005B7B31" w:rsidP="003F4D18">
                        <w:pPr>
                          <w:spacing w:after="0" w:line="360" w:lineRule="auto"/>
                          <w:jc w:val="center"/>
                          <w:rPr>
                            <w:rFonts w:ascii="Arial" w:eastAsia="SimSun" w:hAnsi="Arial" w:cs="Arial"/>
                            <w:b/>
                            <w:smallCaps/>
                            <w:sz w:val="32"/>
                            <w:szCs w:val="32"/>
                            <w:lang w:eastAsia="zh-CN"/>
                          </w:rPr>
                        </w:pPr>
                        <w:r w:rsidRPr="003F4D18">
                          <w:rPr>
                            <w:rFonts w:ascii="Arial" w:eastAsia="SimSun" w:hAnsi="Arial" w:cs="Arial"/>
                            <w:b/>
                            <w:smallCaps/>
                            <w:sz w:val="32"/>
                            <w:szCs w:val="32"/>
                            <w:lang w:eastAsia="zh-CN"/>
                          </w:rPr>
                          <w:t xml:space="preserve">Województwo Podlaskie     </w:t>
                        </w:r>
                      </w:p>
                      <w:p w:rsidR="005B7B31" w:rsidRPr="003F4D18" w:rsidRDefault="005B7B31">
                        <w:pPr>
                          <w:pStyle w:val="Bezodstpw"/>
                          <w:spacing w:line="360" w:lineRule="auto"/>
                          <w:rPr>
                            <w:color w:val="FFFFFF"/>
                          </w:rPr>
                        </w:pPr>
                      </w:p>
                    </w:txbxContent>
                  </v:textbox>
                </v:rect>
                <w10:wrap anchorx="page" anchory="page"/>
              </v:group>
            </w:pict>
          </mc:Fallback>
        </mc:AlternateContent>
      </w:r>
    </w:p>
    <w:p w:rsidR="000F047F" w:rsidRPr="00667A24" w:rsidRDefault="006B3D9C" w:rsidP="003F4D18">
      <w:pPr>
        <w:rPr>
          <w:rFonts w:ascii="Arial" w:hAnsi="Arial" w:cs="Arial"/>
        </w:rPr>
      </w:pPr>
      <w:r w:rsidRPr="00667A24">
        <w:rPr>
          <w:noProof/>
          <w:lang w:eastAsia="pl-PL"/>
        </w:rPr>
        <w:drawing>
          <wp:anchor distT="0" distB="0" distL="114300" distR="114300" simplePos="0" relativeHeight="251655168" behindDoc="0" locked="0" layoutInCell="1" allowOverlap="1">
            <wp:simplePos x="0" y="0"/>
            <wp:positionH relativeFrom="column">
              <wp:posOffset>-3810</wp:posOffset>
            </wp:positionH>
            <wp:positionV relativeFrom="paragraph">
              <wp:posOffset>0</wp:posOffset>
            </wp:positionV>
            <wp:extent cx="4495800" cy="3362325"/>
            <wp:effectExtent l="0" t="0" r="0" b="9525"/>
            <wp:wrapSquare wrapText="bothSides"/>
            <wp:docPr id="36" name="fancybox-img" descr="https://s3-eu-west-1.amazonaws.com/fs.siteor.com/jeleniewo/gallery_images/images/2346/large/Serce_gminy_Jeleniewo_-_jezioro_Szurpi_y_na_kt_rym_wyspa_Pustelnia_a_obok_kompleks_wzg_rz_-_G_ra_Zamkowa_G_ra_Ko_cielna_i_G_ra_Cmentarna.jpg?130028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s3-eu-west-1.amazonaws.com/fs.siteor.com/jeleniewo/gallery_images/images/2346/large/Serce_gminy_Jeleniewo_-_jezioro_Szurpi_y_na_kt_rym_wyspa_Pustelnia_a_obok_kompleks_wzg_rz_-_G_ra_Zamkowa_G_ra_Ko_cielna_i_G_ra_Cmentarna.jpg?1300286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E8E" w:rsidRPr="00667A24">
        <w:rPr>
          <w:rFonts w:ascii="Arial" w:eastAsia="Times New Roman" w:hAnsi="Arial" w:cs="Arial"/>
          <w:b/>
          <w:bCs/>
          <w:iCs/>
          <w:sz w:val="40"/>
          <w:szCs w:val="24"/>
          <w:lang w:eastAsia="pl-PL"/>
        </w:rPr>
        <w:t xml:space="preserve"> </w:t>
      </w:r>
      <w:r w:rsidR="003F4D18" w:rsidRPr="00667A24">
        <w:rPr>
          <w:rFonts w:ascii="Arial" w:eastAsia="Times New Roman" w:hAnsi="Arial" w:cs="Arial"/>
          <w:b/>
          <w:bCs/>
          <w:iCs/>
          <w:sz w:val="40"/>
          <w:szCs w:val="24"/>
          <w:lang w:eastAsia="pl-PL"/>
        </w:rPr>
        <w:br w:type="page"/>
      </w:r>
    </w:p>
    <w:p w:rsidR="007B56E5" w:rsidRPr="00667A24" w:rsidRDefault="007B56E5" w:rsidP="00512522">
      <w:pPr>
        <w:pStyle w:val="Nagwek1"/>
        <w:spacing w:before="0" w:after="0" w:line="360" w:lineRule="auto"/>
        <w:jc w:val="both"/>
        <w:rPr>
          <w:sz w:val="28"/>
          <w:szCs w:val="28"/>
        </w:rPr>
      </w:pPr>
      <w:bookmarkStart w:id="1" w:name="_Toc267827952"/>
      <w:bookmarkStart w:id="2" w:name="_Toc271106059"/>
      <w:bookmarkStart w:id="3" w:name="_Toc276988378"/>
      <w:bookmarkStart w:id="4" w:name="_Toc429059618"/>
      <w:bookmarkStart w:id="5" w:name="_Toc429059664"/>
      <w:bookmarkStart w:id="6" w:name="_Toc434231790"/>
      <w:r w:rsidRPr="00667A24">
        <w:rPr>
          <w:sz w:val="28"/>
          <w:szCs w:val="28"/>
        </w:rPr>
        <w:t>Spis treści</w:t>
      </w:r>
      <w:bookmarkEnd w:id="1"/>
      <w:bookmarkEnd w:id="2"/>
      <w:bookmarkEnd w:id="3"/>
      <w:bookmarkEnd w:id="4"/>
      <w:bookmarkEnd w:id="5"/>
      <w:bookmarkEnd w:id="6"/>
    </w:p>
    <w:p w:rsidR="000D3DBA" w:rsidRPr="00667A24" w:rsidRDefault="000D3DBA" w:rsidP="000D3DBA">
      <w:pPr>
        <w:pStyle w:val="Spistreci1"/>
        <w:tabs>
          <w:tab w:val="right" w:leader="dot" w:pos="9062"/>
        </w:tabs>
        <w:spacing w:before="0" w:line="360" w:lineRule="auto"/>
        <w:jc w:val="both"/>
        <w:rPr>
          <w:caps w:val="0"/>
          <w:smallCaps/>
          <w:sz w:val="22"/>
          <w:szCs w:val="22"/>
        </w:rPr>
      </w:pPr>
    </w:p>
    <w:p w:rsidR="00680BB6" w:rsidRPr="00065A11" w:rsidRDefault="000D3DBA"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r w:rsidRPr="00680BB6">
        <w:rPr>
          <w:rFonts w:ascii="Arial" w:hAnsi="Arial" w:cs="Arial"/>
          <w:bCs w:val="0"/>
          <w:smallCaps/>
          <w:sz w:val="22"/>
          <w:szCs w:val="22"/>
        </w:rPr>
        <w:fldChar w:fldCharType="begin"/>
      </w:r>
      <w:r w:rsidRPr="00680BB6">
        <w:rPr>
          <w:rFonts w:ascii="Arial" w:hAnsi="Arial" w:cs="Arial"/>
          <w:bCs w:val="0"/>
          <w:smallCaps/>
          <w:sz w:val="22"/>
          <w:szCs w:val="22"/>
        </w:rPr>
        <w:instrText xml:space="preserve"> TOC \o "1-3" \h \z \u </w:instrText>
      </w:r>
      <w:r w:rsidRPr="00680BB6">
        <w:rPr>
          <w:rFonts w:ascii="Arial" w:hAnsi="Arial" w:cs="Arial"/>
          <w:bCs w:val="0"/>
          <w:smallCaps/>
          <w:sz w:val="22"/>
          <w:szCs w:val="22"/>
        </w:rPr>
        <w:fldChar w:fldCharType="separate"/>
      </w:r>
      <w:hyperlink w:anchor="_Toc434231791" w:history="1">
        <w:r w:rsidR="00680BB6" w:rsidRPr="00680BB6">
          <w:rPr>
            <w:rStyle w:val="Hipercze"/>
            <w:rFonts w:ascii="Arial" w:hAnsi="Arial" w:cs="Arial"/>
            <w:smallCaps/>
            <w:noProof/>
            <w:sz w:val="22"/>
            <w:szCs w:val="22"/>
          </w:rPr>
          <w:t>1. Podstawa prawna opracowania</w:t>
        </w:r>
        <w:r w:rsidR="00680BB6" w:rsidRPr="00680BB6">
          <w:rPr>
            <w:rFonts w:ascii="Arial" w:hAnsi="Arial" w:cs="Arial"/>
            <w:noProof/>
            <w:webHidden/>
            <w:sz w:val="22"/>
            <w:szCs w:val="22"/>
          </w:rPr>
          <w:tab/>
        </w:r>
        <w:r w:rsidR="00680BB6" w:rsidRPr="00680BB6">
          <w:rPr>
            <w:rFonts w:ascii="Arial" w:hAnsi="Arial" w:cs="Arial"/>
            <w:noProof/>
            <w:webHidden/>
            <w:sz w:val="22"/>
            <w:szCs w:val="22"/>
          </w:rPr>
          <w:fldChar w:fldCharType="begin"/>
        </w:r>
        <w:r w:rsidR="00680BB6" w:rsidRPr="00680BB6">
          <w:rPr>
            <w:rFonts w:ascii="Arial" w:hAnsi="Arial" w:cs="Arial"/>
            <w:noProof/>
            <w:webHidden/>
            <w:sz w:val="22"/>
            <w:szCs w:val="22"/>
          </w:rPr>
          <w:instrText xml:space="preserve"> PAGEREF _Toc434231791 \h </w:instrText>
        </w:r>
        <w:r w:rsidR="00680BB6" w:rsidRPr="00680BB6">
          <w:rPr>
            <w:rFonts w:ascii="Arial" w:hAnsi="Arial" w:cs="Arial"/>
            <w:noProof/>
            <w:webHidden/>
            <w:sz w:val="22"/>
            <w:szCs w:val="22"/>
          </w:rPr>
        </w:r>
        <w:r w:rsidR="00680BB6" w:rsidRPr="00680BB6">
          <w:rPr>
            <w:rFonts w:ascii="Arial" w:hAnsi="Arial" w:cs="Arial"/>
            <w:noProof/>
            <w:webHidden/>
            <w:sz w:val="22"/>
            <w:szCs w:val="22"/>
          </w:rPr>
          <w:fldChar w:fldCharType="separate"/>
        </w:r>
        <w:r w:rsidR="00680BB6" w:rsidRPr="00680BB6">
          <w:rPr>
            <w:rFonts w:ascii="Arial" w:hAnsi="Arial" w:cs="Arial"/>
            <w:noProof/>
            <w:webHidden/>
            <w:sz w:val="22"/>
            <w:szCs w:val="22"/>
          </w:rPr>
          <w:t>3</w:t>
        </w:r>
        <w:r w:rsidR="00680BB6"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792" w:history="1">
        <w:r w:rsidRPr="00680BB6">
          <w:rPr>
            <w:rStyle w:val="Hipercze"/>
            <w:rFonts w:ascii="Arial" w:hAnsi="Arial" w:cs="Arial"/>
            <w:smallCaps/>
            <w:noProof/>
            <w:sz w:val="22"/>
            <w:szCs w:val="22"/>
          </w:rPr>
          <w:t>2. Zakres opracowania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4</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793" w:history="1">
        <w:r w:rsidRPr="00680BB6">
          <w:rPr>
            <w:rStyle w:val="Hipercze"/>
            <w:rFonts w:ascii="Arial" w:hAnsi="Arial" w:cs="Arial"/>
            <w:smallCaps/>
            <w:noProof/>
            <w:sz w:val="22"/>
            <w:szCs w:val="22"/>
          </w:rPr>
          <w:t>3. Powiązania projektu założeń z dokumentami strategicznymi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794" w:history="1">
        <w:r w:rsidRPr="00680BB6">
          <w:rPr>
            <w:rStyle w:val="Hipercze"/>
            <w:rFonts w:ascii="Arial" w:hAnsi="Arial" w:cs="Arial"/>
            <w:noProof/>
            <w:sz w:val="22"/>
            <w:szCs w:val="22"/>
          </w:rPr>
          <w:t>3.1. Poziom międzynarodowy i europejski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795" w:history="1">
        <w:r w:rsidRPr="00680BB6">
          <w:rPr>
            <w:rStyle w:val="Hipercze"/>
            <w:rFonts w:ascii="Arial" w:hAnsi="Arial" w:cs="Arial"/>
            <w:noProof/>
            <w:sz w:val="22"/>
            <w:szCs w:val="22"/>
          </w:rPr>
          <w:t>3.2. Poziom krajowy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796" w:history="1">
        <w:r w:rsidRPr="00680BB6">
          <w:rPr>
            <w:rStyle w:val="Hipercze"/>
            <w:rFonts w:ascii="Arial" w:hAnsi="Arial" w:cs="Arial"/>
            <w:noProof/>
            <w:sz w:val="22"/>
            <w:szCs w:val="22"/>
          </w:rPr>
          <w:t>3.3. Poziom wojewódzki i regionalny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13</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797" w:history="1">
        <w:r w:rsidRPr="00680BB6">
          <w:rPr>
            <w:rStyle w:val="Hipercze"/>
            <w:rFonts w:ascii="Arial" w:hAnsi="Arial" w:cs="Arial"/>
            <w:noProof/>
            <w:sz w:val="22"/>
            <w:szCs w:val="22"/>
          </w:rPr>
          <w:t>3.4. Poziom lokalny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17</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798" w:history="1">
        <w:r w:rsidRPr="00680BB6">
          <w:rPr>
            <w:rStyle w:val="Hipercze"/>
            <w:rFonts w:ascii="Arial" w:hAnsi="Arial" w:cs="Arial"/>
            <w:smallCaps/>
            <w:noProof/>
            <w:sz w:val="22"/>
            <w:szCs w:val="22"/>
          </w:rPr>
          <w:t>4. Ogólna charakterystyka gminy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17</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799" w:history="1">
        <w:r w:rsidRPr="00680BB6">
          <w:rPr>
            <w:rStyle w:val="Hipercze"/>
            <w:rFonts w:ascii="Arial" w:hAnsi="Arial" w:cs="Arial"/>
            <w:noProof/>
            <w:sz w:val="22"/>
            <w:szCs w:val="22"/>
          </w:rPr>
          <w:t>4.1. Położenie i podział administracyjny gminy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_Toc434231799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17</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0" w:history="1">
        <w:r w:rsidRPr="00680BB6">
          <w:rPr>
            <w:rStyle w:val="Hipercze"/>
            <w:rFonts w:ascii="Arial" w:hAnsi="Arial" w:cs="Arial"/>
            <w:noProof/>
            <w:sz w:val="22"/>
            <w:szCs w:val="22"/>
          </w:rPr>
          <w:t>4.2. Stan gospodarki na terenie gminy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21</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1" w:history="1">
        <w:r w:rsidRPr="00680BB6">
          <w:rPr>
            <w:rStyle w:val="Hipercze"/>
            <w:rFonts w:ascii="Arial" w:hAnsi="Arial" w:cs="Arial"/>
            <w:noProof/>
            <w:sz w:val="22"/>
            <w:szCs w:val="22"/>
          </w:rPr>
          <w:t>4.3. Charakterystyka mieszkańców</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23</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2" w:history="1">
        <w:r w:rsidRPr="00680BB6">
          <w:rPr>
            <w:rStyle w:val="Hipercze"/>
            <w:rFonts w:ascii="Arial" w:hAnsi="Arial" w:cs="Arial"/>
            <w:noProof/>
            <w:sz w:val="22"/>
            <w:szCs w:val="22"/>
          </w:rPr>
          <w:t>4.4. Warunki klimatyczne na terenie gminy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26</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3" w:history="1">
        <w:r w:rsidRPr="00680BB6">
          <w:rPr>
            <w:rStyle w:val="Hipercze"/>
            <w:rFonts w:ascii="Arial" w:hAnsi="Arial" w:cs="Arial"/>
            <w:noProof/>
            <w:sz w:val="22"/>
            <w:szCs w:val="22"/>
          </w:rPr>
          <w:t>4.5. Charakterystyka infrastruktury budowlanej</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31</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04" w:history="1">
        <w:r w:rsidRPr="00680BB6">
          <w:rPr>
            <w:rStyle w:val="Hipercze"/>
            <w:rFonts w:ascii="Arial" w:hAnsi="Arial" w:cs="Arial"/>
            <w:smallCaps/>
            <w:noProof/>
            <w:sz w:val="22"/>
            <w:szCs w:val="22"/>
          </w:rPr>
          <w:t>5. Stan zaopatrzenia gminy w ciepło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33</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5" w:history="1">
        <w:r w:rsidRPr="00680BB6">
          <w:rPr>
            <w:rStyle w:val="Hipercze"/>
            <w:rFonts w:ascii="Arial" w:hAnsi="Arial" w:cs="Arial"/>
            <w:noProof/>
            <w:sz w:val="22"/>
            <w:szCs w:val="22"/>
          </w:rPr>
          <w:t>5.1. Stan obecny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33</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6" w:history="1">
        <w:r w:rsidRPr="00680BB6">
          <w:rPr>
            <w:rStyle w:val="Hipercze"/>
            <w:rFonts w:ascii="Arial" w:hAnsi="Arial" w:cs="Arial"/>
            <w:noProof/>
            <w:sz w:val="22"/>
            <w:szCs w:val="22"/>
          </w:rPr>
          <w:t>5.2. Plany rozwojowe przedsiębiorstw ciepłowniczych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36</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07" w:history="1">
        <w:r w:rsidRPr="00680BB6">
          <w:rPr>
            <w:rStyle w:val="Hipercze"/>
            <w:rFonts w:ascii="Arial" w:hAnsi="Arial" w:cs="Arial"/>
            <w:smallCaps/>
            <w:noProof/>
            <w:sz w:val="22"/>
            <w:szCs w:val="22"/>
          </w:rPr>
          <w:t>6. Stan zaopatrzenia gminy w gaz</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36</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8" w:history="1">
        <w:r w:rsidRPr="00680BB6">
          <w:rPr>
            <w:rStyle w:val="Hipercze"/>
            <w:rFonts w:ascii="Arial" w:hAnsi="Arial" w:cs="Arial"/>
            <w:noProof/>
            <w:sz w:val="22"/>
            <w:szCs w:val="22"/>
          </w:rPr>
          <w:t>6.1. Stan obecny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36</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09" w:history="1">
        <w:r w:rsidRPr="00680BB6">
          <w:rPr>
            <w:rStyle w:val="Hipercze"/>
            <w:rFonts w:ascii="Arial" w:hAnsi="Arial" w:cs="Arial"/>
            <w:noProof/>
            <w:sz w:val="22"/>
            <w:szCs w:val="22"/>
          </w:rPr>
          <w:t>6.2. Plany rozwojowe dla systemu gazowniczego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_Toc434231809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36</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10" w:history="1">
        <w:r w:rsidRPr="00680BB6">
          <w:rPr>
            <w:rStyle w:val="Hipercze"/>
            <w:rFonts w:ascii="Arial" w:hAnsi="Arial" w:cs="Arial"/>
            <w:smallCaps/>
            <w:noProof/>
            <w:sz w:val="22"/>
            <w:szCs w:val="22"/>
          </w:rPr>
          <w:t>7. Stan zaopatrzenia gminy w energię elektryczną</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37</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1" w:history="1">
        <w:r w:rsidRPr="00680BB6">
          <w:rPr>
            <w:rStyle w:val="Hipercze"/>
            <w:rFonts w:ascii="Arial" w:hAnsi="Arial" w:cs="Arial"/>
            <w:noProof/>
            <w:sz w:val="22"/>
            <w:szCs w:val="22"/>
          </w:rPr>
          <w:t>7.1. Stan obecny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37</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2" w:history="1">
        <w:r w:rsidRPr="00680BB6">
          <w:rPr>
            <w:rStyle w:val="Hipercze"/>
            <w:rFonts w:ascii="Arial" w:hAnsi="Arial" w:cs="Arial"/>
            <w:noProof/>
            <w:sz w:val="22"/>
            <w:szCs w:val="22"/>
          </w:rPr>
          <w:t>7.2. Plany rozwojowe przedsiębiorstwa energetycznego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38</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13" w:history="1">
        <w:r w:rsidRPr="00680BB6">
          <w:rPr>
            <w:rStyle w:val="Hipercze"/>
            <w:rFonts w:ascii="Arial" w:hAnsi="Arial" w:cs="Arial"/>
            <w:smallCaps/>
            <w:noProof/>
            <w:sz w:val="22"/>
            <w:szCs w:val="22"/>
          </w:rPr>
          <w:t>8. Przedsięwzięcia racjonalizujące użytkowanie ciepła, energii elektrycznej i paliw gazowych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39</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14" w:history="1">
        <w:r w:rsidRPr="00680BB6">
          <w:rPr>
            <w:rStyle w:val="Hipercze"/>
            <w:rFonts w:ascii="Arial" w:hAnsi="Arial" w:cs="Arial"/>
            <w:smallCaps/>
            <w:noProof/>
            <w:sz w:val="22"/>
            <w:szCs w:val="22"/>
          </w:rPr>
          <w:t>9.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49</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5" w:history="1">
        <w:r w:rsidRPr="00680BB6">
          <w:rPr>
            <w:rStyle w:val="Hipercze"/>
            <w:rFonts w:ascii="Arial" w:hAnsi="Arial" w:cs="Arial"/>
            <w:noProof/>
            <w:sz w:val="22"/>
            <w:szCs w:val="22"/>
          </w:rPr>
          <w:t>9.1. Energia wiatru</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49</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6" w:history="1">
        <w:r w:rsidRPr="00680BB6">
          <w:rPr>
            <w:rStyle w:val="Hipercze"/>
            <w:rFonts w:ascii="Arial" w:hAnsi="Arial" w:cs="Arial"/>
            <w:noProof/>
            <w:sz w:val="22"/>
            <w:szCs w:val="22"/>
          </w:rPr>
          <w:t>9.2. Energia słoneczna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51</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7" w:history="1">
        <w:r w:rsidRPr="00680BB6">
          <w:rPr>
            <w:rStyle w:val="Hipercze"/>
            <w:rFonts w:ascii="Arial" w:hAnsi="Arial" w:cs="Arial"/>
            <w:noProof/>
            <w:sz w:val="22"/>
            <w:szCs w:val="22"/>
          </w:rPr>
          <w:t>9.3. Energia geotermalna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54</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8" w:history="1">
        <w:r w:rsidRPr="00680BB6">
          <w:rPr>
            <w:rStyle w:val="Hipercze"/>
            <w:rFonts w:ascii="Arial" w:hAnsi="Arial" w:cs="Arial"/>
            <w:noProof/>
            <w:sz w:val="22"/>
            <w:szCs w:val="22"/>
          </w:rPr>
          <w:t>9.4. Energia wodna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56</w:t>
        </w:r>
        <w:r w:rsidRPr="00680BB6">
          <w:rPr>
            <w:rFonts w:ascii="Arial" w:hAnsi="Arial" w:cs="Arial"/>
            <w:noProof/>
            <w:webHidden/>
            <w:sz w:val="22"/>
            <w:szCs w:val="22"/>
          </w:rPr>
          <w:fldChar w:fldCharType="end"/>
        </w:r>
      </w:hyperlink>
    </w:p>
    <w:p w:rsidR="00680BB6" w:rsidRPr="00065A11" w:rsidRDefault="00680BB6" w:rsidP="00680BB6">
      <w:pPr>
        <w:pStyle w:val="Spistreci2"/>
        <w:tabs>
          <w:tab w:val="right" w:leader="dot" w:pos="9062"/>
        </w:tabs>
        <w:spacing w:line="360" w:lineRule="auto"/>
        <w:jc w:val="both"/>
        <w:rPr>
          <w:rFonts w:ascii="Arial" w:eastAsia="Times New Roman" w:hAnsi="Arial" w:cs="Arial"/>
          <w:smallCaps w:val="0"/>
          <w:noProof/>
          <w:sz w:val="22"/>
          <w:szCs w:val="22"/>
          <w:lang w:eastAsia="pl-PL"/>
        </w:rPr>
      </w:pPr>
      <w:hyperlink w:anchor="_Toc434231819" w:history="1">
        <w:r w:rsidRPr="00680BB6">
          <w:rPr>
            <w:rStyle w:val="Hipercze"/>
            <w:rFonts w:ascii="Arial" w:hAnsi="Arial" w:cs="Arial"/>
            <w:noProof/>
            <w:sz w:val="22"/>
            <w:szCs w:val="22"/>
          </w:rPr>
          <w:t>9.5. Energia z biomasy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_Toc434231819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57</w:t>
        </w:r>
        <w:r w:rsidRPr="00680BB6">
          <w:rPr>
            <w:rFonts w:ascii="Arial" w:hAnsi="Arial" w:cs="Arial"/>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0" w:history="1">
        <w:r w:rsidRPr="00680BB6">
          <w:rPr>
            <w:rStyle w:val="Hipercze"/>
            <w:rFonts w:ascii="Arial" w:hAnsi="Arial" w:cs="Arial"/>
            <w:i w:val="0"/>
            <w:smallCaps/>
            <w:noProof/>
            <w:sz w:val="22"/>
            <w:szCs w:val="22"/>
          </w:rPr>
          <w:t>9.5.1. Biomasa z lasów</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_Toc434231820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58</w:t>
        </w:r>
        <w:r w:rsidRPr="00680BB6">
          <w:rPr>
            <w:rFonts w:ascii="Arial" w:hAnsi="Arial" w:cs="Arial"/>
            <w:i w:val="0"/>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1" w:history="1">
        <w:r w:rsidRPr="00680BB6">
          <w:rPr>
            <w:rStyle w:val="Hipercze"/>
            <w:rFonts w:ascii="Arial" w:hAnsi="Arial" w:cs="Arial"/>
            <w:i w:val="0"/>
            <w:smallCaps/>
            <w:noProof/>
            <w:sz w:val="22"/>
            <w:szCs w:val="22"/>
          </w:rPr>
          <w:t>9.5.2. Biomasa z sadów</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_Toc434231821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59</w:t>
        </w:r>
        <w:r w:rsidRPr="00680BB6">
          <w:rPr>
            <w:rFonts w:ascii="Arial" w:hAnsi="Arial" w:cs="Arial"/>
            <w:i w:val="0"/>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2" w:history="1">
        <w:r w:rsidRPr="00680BB6">
          <w:rPr>
            <w:rStyle w:val="Hipercze"/>
            <w:rFonts w:ascii="Arial" w:hAnsi="Arial" w:cs="Arial"/>
            <w:i w:val="0"/>
            <w:smallCaps/>
            <w:noProof/>
            <w:sz w:val="22"/>
            <w:szCs w:val="22"/>
          </w:rPr>
          <w:t>9.5.3. Biomasa z drewna odpadowego z dróg</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_Toc434231822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59</w:t>
        </w:r>
        <w:r w:rsidRPr="00680BB6">
          <w:rPr>
            <w:rFonts w:ascii="Arial" w:hAnsi="Arial" w:cs="Arial"/>
            <w:i w:val="0"/>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3" w:history="1">
        <w:r w:rsidRPr="00680BB6">
          <w:rPr>
            <w:rStyle w:val="Hipercze"/>
            <w:rFonts w:ascii="Arial" w:hAnsi="Arial" w:cs="Arial"/>
            <w:i w:val="0"/>
            <w:smallCaps/>
            <w:noProof/>
            <w:sz w:val="22"/>
            <w:szCs w:val="22"/>
          </w:rPr>
          <w:t>9.5.4. Biomasa ze słomy i siana</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_Toc434231823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60</w:t>
        </w:r>
        <w:r w:rsidRPr="00680BB6">
          <w:rPr>
            <w:rFonts w:ascii="Arial" w:hAnsi="Arial" w:cs="Arial"/>
            <w:i w:val="0"/>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4" w:history="1">
        <w:r w:rsidRPr="00680BB6">
          <w:rPr>
            <w:rStyle w:val="Hipercze"/>
            <w:rFonts w:ascii="Arial" w:hAnsi="Arial" w:cs="Arial"/>
            <w:i w:val="0"/>
            <w:smallCaps/>
            <w:noProof/>
            <w:sz w:val="22"/>
            <w:szCs w:val="22"/>
          </w:rPr>
          <w:t>9.5.5. Biomasa pozyskiwana z upraw roślin energetycznych</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_Toc434231824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62</w:t>
        </w:r>
        <w:r w:rsidRPr="00680BB6">
          <w:rPr>
            <w:rFonts w:ascii="Arial" w:hAnsi="Arial" w:cs="Arial"/>
            <w:i w:val="0"/>
            <w:noProof/>
            <w:webHidden/>
            <w:sz w:val="22"/>
            <w:szCs w:val="22"/>
          </w:rPr>
          <w:fldChar w:fldCharType="end"/>
        </w:r>
      </w:hyperlink>
    </w:p>
    <w:p w:rsidR="00680BB6" w:rsidRPr="00065A11" w:rsidRDefault="00680BB6" w:rsidP="00680BB6">
      <w:pPr>
        <w:pStyle w:val="Spistreci3"/>
        <w:tabs>
          <w:tab w:val="right" w:leader="dot" w:pos="9062"/>
        </w:tabs>
        <w:spacing w:line="360" w:lineRule="auto"/>
        <w:jc w:val="both"/>
        <w:rPr>
          <w:rFonts w:ascii="Arial" w:eastAsia="Times New Roman" w:hAnsi="Arial" w:cs="Arial"/>
          <w:i w:val="0"/>
          <w:iCs w:val="0"/>
          <w:noProof/>
          <w:sz w:val="22"/>
          <w:szCs w:val="22"/>
          <w:lang w:eastAsia="pl-PL"/>
        </w:rPr>
      </w:pPr>
      <w:hyperlink w:anchor="_Toc434231825" w:history="1">
        <w:r w:rsidRPr="00680BB6">
          <w:rPr>
            <w:rStyle w:val="Hipercze"/>
            <w:rFonts w:ascii="Arial" w:hAnsi="Arial" w:cs="Arial"/>
            <w:i w:val="0"/>
            <w:smallCaps/>
            <w:noProof/>
            <w:sz w:val="22"/>
            <w:szCs w:val="22"/>
          </w:rPr>
          <w:t>9.6. Wykorzystanie istniejących nadwyżek i lokalnych zasobów paliw i energii</w:t>
        </w:r>
        <w:r w:rsidRPr="00680BB6">
          <w:rPr>
            <w:rFonts w:ascii="Arial" w:hAnsi="Arial" w:cs="Arial"/>
            <w:i w:val="0"/>
            <w:noProof/>
            <w:webHidden/>
            <w:sz w:val="22"/>
            <w:szCs w:val="22"/>
          </w:rPr>
          <w:tab/>
        </w:r>
        <w:r w:rsidRPr="00680BB6">
          <w:rPr>
            <w:rFonts w:ascii="Arial" w:hAnsi="Arial" w:cs="Arial"/>
            <w:i w:val="0"/>
            <w:noProof/>
            <w:webHidden/>
            <w:sz w:val="22"/>
            <w:szCs w:val="22"/>
          </w:rPr>
          <w:fldChar w:fldCharType="begin"/>
        </w:r>
        <w:r w:rsidRPr="00680BB6">
          <w:rPr>
            <w:rFonts w:ascii="Arial" w:hAnsi="Arial" w:cs="Arial"/>
            <w:i w:val="0"/>
            <w:noProof/>
            <w:webHidden/>
            <w:sz w:val="22"/>
            <w:szCs w:val="22"/>
          </w:rPr>
          <w:instrText xml:space="preserve"> PAGEREF _Toc434231825 \h </w:instrText>
        </w:r>
        <w:r w:rsidRPr="00680BB6">
          <w:rPr>
            <w:rFonts w:ascii="Arial" w:hAnsi="Arial" w:cs="Arial"/>
            <w:i w:val="0"/>
            <w:noProof/>
            <w:webHidden/>
            <w:sz w:val="22"/>
            <w:szCs w:val="22"/>
          </w:rPr>
        </w:r>
        <w:r w:rsidRPr="00680BB6">
          <w:rPr>
            <w:rFonts w:ascii="Arial" w:hAnsi="Arial" w:cs="Arial"/>
            <w:i w:val="0"/>
            <w:noProof/>
            <w:webHidden/>
            <w:sz w:val="22"/>
            <w:szCs w:val="22"/>
          </w:rPr>
          <w:fldChar w:fldCharType="separate"/>
        </w:r>
        <w:r w:rsidRPr="00680BB6">
          <w:rPr>
            <w:rFonts w:ascii="Arial" w:hAnsi="Arial" w:cs="Arial"/>
            <w:i w:val="0"/>
            <w:noProof/>
            <w:webHidden/>
            <w:sz w:val="22"/>
            <w:szCs w:val="22"/>
          </w:rPr>
          <w:t>66</w:t>
        </w:r>
        <w:r w:rsidRPr="00680BB6">
          <w:rPr>
            <w:rFonts w:ascii="Arial" w:hAnsi="Arial" w:cs="Arial"/>
            <w:i w:val="0"/>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26" w:history="1">
        <w:r w:rsidRPr="00680BB6">
          <w:rPr>
            <w:rStyle w:val="Hipercze"/>
            <w:rFonts w:ascii="Arial" w:hAnsi="Arial" w:cs="Arial"/>
            <w:smallCaps/>
            <w:noProof/>
            <w:sz w:val="22"/>
            <w:szCs w:val="22"/>
          </w:rPr>
          <w:t>10. Prognoza zapotrzebowania na ciepło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_Toc434231826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66</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27" w:history="1">
        <w:r w:rsidRPr="00680BB6">
          <w:rPr>
            <w:rStyle w:val="Hipercze"/>
            <w:rFonts w:ascii="Arial" w:hAnsi="Arial" w:cs="Arial"/>
            <w:smallCaps/>
            <w:noProof/>
            <w:sz w:val="22"/>
            <w:szCs w:val="22"/>
          </w:rPr>
          <w:t>11. Prognoza zapotrzebowania na gaz</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_Toc434231827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68</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28" w:history="1">
        <w:r w:rsidRPr="00680BB6">
          <w:rPr>
            <w:rStyle w:val="Hipercze"/>
            <w:rFonts w:ascii="Arial" w:hAnsi="Arial" w:cs="Arial"/>
            <w:smallCaps/>
            <w:noProof/>
            <w:sz w:val="22"/>
            <w:szCs w:val="22"/>
          </w:rPr>
          <w:t>12. Prognoza zapotrzebowania na energię elektryczną</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_Toc434231828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68</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29" w:history="1">
        <w:r w:rsidRPr="00680BB6">
          <w:rPr>
            <w:rStyle w:val="Hipercze"/>
            <w:rFonts w:ascii="Arial" w:hAnsi="Arial" w:cs="Arial"/>
            <w:smallCaps/>
            <w:noProof/>
            <w:sz w:val="22"/>
            <w:szCs w:val="22"/>
          </w:rPr>
          <w:t>13. Stan zanieczyszczenia środowiska gminnego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_Toc434231829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69</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30" w:history="1">
        <w:r w:rsidRPr="00680BB6">
          <w:rPr>
            <w:rStyle w:val="Hipercze"/>
            <w:rFonts w:ascii="Arial" w:hAnsi="Arial" w:cs="Arial"/>
            <w:smallCaps/>
            <w:noProof/>
            <w:sz w:val="22"/>
            <w:szCs w:val="22"/>
          </w:rPr>
          <w:t>14. Możliwości stosowania środków poprawy efektywności energetycznej</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_Toc434231830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72</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31" w:history="1">
        <w:r w:rsidRPr="00680BB6">
          <w:rPr>
            <w:rStyle w:val="Hipercze"/>
            <w:rFonts w:ascii="Arial" w:hAnsi="Arial" w:cs="Arial"/>
            <w:smallCaps/>
            <w:noProof/>
            <w:sz w:val="22"/>
            <w:szCs w:val="22"/>
          </w:rPr>
          <w:t>15. Współpraca z innymi gminami w zakresie gospodarki energetycznej</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_Toc434231831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73</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32" w:history="1">
        <w:r w:rsidRPr="00680BB6">
          <w:rPr>
            <w:rStyle w:val="Hipercze"/>
            <w:rFonts w:ascii="Arial" w:hAnsi="Arial" w:cs="Arial"/>
            <w:smallCaps/>
            <w:noProof/>
            <w:sz w:val="22"/>
            <w:szCs w:val="22"/>
          </w:rPr>
          <w:t>16. Podsumowanie i wnioski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_Toc434231832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73</w:t>
        </w:r>
        <w:r w:rsidRPr="00680BB6">
          <w:rPr>
            <w:rFonts w:ascii="Arial" w:hAnsi="Arial" w:cs="Arial"/>
            <w:noProof/>
            <w:webHidden/>
            <w:sz w:val="22"/>
            <w:szCs w:val="22"/>
          </w:rPr>
          <w:fldChar w:fldCharType="end"/>
        </w:r>
      </w:hyperlink>
    </w:p>
    <w:p w:rsidR="00680BB6" w:rsidRPr="00065A11" w:rsidRDefault="00680BB6" w:rsidP="00680BB6">
      <w:pPr>
        <w:pStyle w:val="Spistreci1"/>
        <w:tabs>
          <w:tab w:val="right" w:leader="dot" w:pos="9062"/>
        </w:tabs>
        <w:spacing w:before="0" w:after="0" w:line="360" w:lineRule="auto"/>
        <w:jc w:val="both"/>
        <w:rPr>
          <w:rFonts w:ascii="Arial" w:eastAsia="Times New Roman" w:hAnsi="Arial" w:cs="Arial"/>
          <w:b w:val="0"/>
          <w:bCs w:val="0"/>
          <w:caps w:val="0"/>
          <w:noProof/>
          <w:sz w:val="22"/>
          <w:szCs w:val="22"/>
          <w:lang w:eastAsia="pl-PL"/>
        </w:rPr>
      </w:pPr>
      <w:hyperlink w:anchor="_Toc434231833" w:history="1">
        <w:r w:rsidRPr="00680BB6">
          <w:rPr>
            <w:rStyle w:val="Hipercze"/>
            <w:rFonts w:ascii="Arial" w:hAnsi="Arial" w:cs="Arial"/>
            <w:smallCaps/>
            <w:noProof/>
            <w:sz w:val="22"/>
            <w:szCs w:val="22"/>
          </w:rPr>
          <w:t>17. Spis tabel, wykresów i rysunków</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_Toc434231833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75</w:t>
        </w:r>
        <w:r w:rsidRPr="00680BB6">
          <w:rPr>
            <w:rFonts w:ascii="Arial" w:hAnsi="Arial" w:cs="Arial"/>
            <w:noProof/>
            <w:webHidden/>
            <w:sz w:val="22"/>
            <w:szCs w:val="22"/>
          </w:rPr>
          <w:fldChar w:fldCharType="end"/>
        </w:r>
      </w:hyperlink>
    </w:p>
    <w:p w:rsidR="007B56E5" w:rsidRPr="00667A24" w:rsidRDefault="000D3DBA" w:rsidP="00680BB6">
      <w:pPr>
        <w:spacing w:after="0" w:line="360" w:lineRule="auto"/>
        <w:jc w:val="both"/>
        <w:rPr>
          <w:rFonts w:ascii="Arial" w:hAnsi="Arial" w:cs="Arial"/>
        </w:rPr>
      </w:pPr>
      <w:r w:rsidRPr="00680BB6">
        <w:rPr>
          <w:rFonts w:ascii="Arial" w:hAnsi="Arial" w:cs="Arial"/>
          <w:bCs/>
          <w:smallCaps/>
        </w:rPr>
        <w:fldChar w:fldCharType="end"/>
      </w:r>
    </w:p>
    <w:p w:rsidR="007B56E5" w:rsidRDefault="007B56E5"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Default="00AE4374" w:rsidP="007B56E5">
      <w:pPr>
        <w:spacing w:after="0" w:line="360" w:lineRule="auto"/>
        <w:rPr>
          <w:rFonts w:ascii="Arial" w:hAnsi="Arial" w:cs="Arial"/>
        </w:rPr>
      </w:pPr>
    </w:p>
    <w:p w:rsidR="00AE4374" w:rsidRPr="00667A24" w:rsidRDefault="00AE4374" w:rsidP="007B56E5">
      <w:pPr>
        <w:spacing w:after="0" w:line="360" w:lineRule="auto"/>
        <w:rPr>
          <w:rFonts w:ascii="Arial" w:hAnsi="Arial" w:cs="Arial"/>
        </w:rPr>
      </w:pPr>
    </w:p>
    <w:p w:rsidR="007B56E5" w:rsidRPr="00667A24" w:rsidRDefault="007B56E5" w:rsidP="007B56E5">
      <w:pPr>
        <w:spacing w:after="0" w:line="360" w:lineRule="auto"/>
        <w:rPr>
          <w:rFonts w:ascii="Arial" w:hAnsi="Arial" w:cs="Arial"/>
        </w:rPr>
      </w:pPr>
    </w:p>
    <w:p w:rsidR="00325469" w:rsidRPr="00AE4374" w:rsidRDefault="00325469" w:rsidP="007B56E5">
      <w:pPr>
        <w:spacing w:after="0" w:line="360" w:lineRule="auto"/>
        <w:rPr>
          <w:rFonts w:ascii="Arial" w:hAnsi="Arial" w:cs="Arial"/>
          <w:sz w:val="18"/>
          <w:szCs w:val="18"/>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325469" w:rsidRPr="00667A24" w:rsidRDefault="00325469" w:rsidP="007B56E5">
      <w:pPr>
        <w:spacing w:after="0" w:line="360" w:lineRule="auto"/>
        <w:rPr>
          <w:rFonts w:ascii="Arial" w:hAnsi="Arial" w:cs="Arial"/>
        </w:rPr>
      </w:pPr>
    </w:p>
    <w:p w:rsidR="0091530E" w:rsidRPr="00667A24" w:rsidRDefault="0091530E" w:rsidP="00B00CFC">
      <w:pPr>
        <w:pStyle w:val="Nagwek1"/>
        <w:spacing w:before="0" w:after="0" w:line="360" w:lineRule="auto"/>
        <w:jc w:val="both"/>
        <w:rPr>
          <w:smallCaps/>
          <w:sz w:val="28"/>
          <w:szCs w:val="28"/>
        </w:rPr>
      </w:pPr>
      <w:bookmarkStart w:id="7" w:name="_Toc434231791"/>
      <w:r w:rsidRPr="00667A24">
        <w:rPr>
          <w:smallCaps/>
          <w:sz w:val="28"/>
          <w:szCs w:val="28"/>
        </w:rPr>
        <w:lastRenderedPageBreak/>
        <w:t>1.</w:t>
      </w:r>
      <w:r w:rsidR="001C6E8E" w:rsidRPr="00667A24">
        <w:rPr>
          <w:smallCaps/>
          <w:sz w:val="28"/>
          <w:szCs w:val="28"/>
        </w:rPr>
        <w:t xml:space="preserve"> </w:t>
      </w:r>
      <w:r w:rsidRPr="00667A24">
        <w:rPr>
          <w:smallCaps/>
          <w:sz w:val="28"/>
          <w:szCs w:val="28"/>
        </w:rPr>
        <w:t>Podstawa prawna opracowania</w:t>
      </w:r>
      <w:bookmarkEnd w:id="7"/>
    </w:p>
    <w:p w:rsidR="00123809" w:rsidRPr="00667A24" w:rsidRDefault="00123809" w:rsidP="00B00CFC">
      <w:pPr>
        <w:spacing w:after="0" w:line="360" w:lineRule="auto"/>
        <w:jc w:val="both"/>
        <w:rPr>
          <w:rFonts w:ascii="Arial" w:hAnsi="Arial" w:cs="Arial"/>
        </w:rPr>
      </w:pPr>
    </w:p>
    <w:p w:rsidR="00AF563C" w:rsidRPr="00667A24" w:rsidRDefault="00B00CFC" w:rsidP="00B00CFC">
      <w:pPr>
        <w:spacing w:after="0" w:line="360" w:lineRule="auto"/>
        <w:jc w:val="both"/>
        <w:rPr>
          <w:rFonts w:ascii="Arial" w:hAnsi="Arial" w:cs="Arial"/>
        </w:rPr>
      </w:pPr>
      <w:r w:rsidRPr="00667A24">
        <w:rPr>
          <w:rFonts w:ascii="Arial" w:hAnsi="Arial" w:cs="Arial"/>
        </w:rPr>
        <w:t>Podstawę prawn</w:t>
      </w:r>
      <w:r w:rsidR="00EC0A8C" w:rsidRPr="00667A24">
        <w:rPr>
          <w:rFonts w:ascii="Arial" w:hAnsi="Arial" w:cs="Arial"/>
        </w:rPr>
        <w:t>ą</w:t>
      </w:r>
      <w:r w:rsidRPr="00667A24">
        <w:rPr>
          <w:rFonts w:ascii="Arial" w:hAnsi="Arial" w:cs="Arial"/>
        </w:rPr>
        <w:t xml:space="preserve"> opracowania </w:t>
      </w:r>
      <w:r w:rsidR="005A4108" w:rsidRPr="00667A24">
        <w:rPr>
          <w:rFonts w:ascii="Arial" w:hAnsi="Arial" w:cs="Arial"/>
        </w:rPr>
        <w:t>p</w:t>
      </w:r>
      <w:r w:rsidRPr="00667A24">
        <w:rPr>
          <w:rFonts w:ascii="Arial" w:hAnsi="Arial" w:cs="Arial"/>
        </w:rPr>
        <w:t>rojektu założeń do planu zaopatrzenia w ciepło, energi</w:t>
      </w:r>
      <w:r w:rsidR="00503C8A" w:rsidRPr="00667A24">
        <w:rPr>
          <w:rFonts w:ascii="Arial" w:hAnsi="Arial" w:cs="Arial"/>
        </w:rPr>
        <w:t>ę</w:t>
      </w:r>
      <w:r w:rsidRPr="00667A24">
        <w:rPr>
          <w:rFonts w:ascii="Arial" w:hAnsi="Arial" w:cs="Arial"/>
        </w:rPr>
        <w:t xml:space="preserve"> elektryczną i paliwa gazowe dla </w:t>
      </w:r>
      <w:r w:rsidR="00805827">
        <w:rPr>
          <w:rFonts w:ascii="Arial" w:hAnsi="Arial" w:cs="Arial"/>
        </w:rPr>
        <w:t>G</w:t>
      </w:r>
      <w:r w:rsidRPr="00667A24">
        <w:rPr>
          <w:rFonts w:ascii="Arial" w:hAnsi="Arial" w:cs="Arial"/>
        </w:rPr>
        <w:t xml:space="preserve">miny </w:t>
      </w:r>
      <w:r w:rsidR="004F7A9C" w:rsidRPr="00667A24">
        <w:rPr>
          <w:rFonts w:ascii="Arial" w:hAnsi="Arial" w:cs="Arial"/>
        </w:rPr>
        <w:t>Jeleniewo</w:t>
      </w:r>
      <w:r w:rsidRPr="00667A24">
        <w:rPr>
          <w:rFonts w:ascii="Arial" w:hAnsi="Arial" w:cs="Arial"/>
        </w:rPr>
        <w:t xml:space="preserve"> na lata 201</w:t>
      </w:r>
      <w:r w:rsidR="003F4D18" w:rsidRPr="00667A24">
        <w:rPr>
          <w:rFonts w:ascii="Arial" w:hAnsi="Arial" w:cs="Arial"/>
        </w:rPr>
        <w:t>5</w:t>
      </w:r>
      <w:r w:rsidRPr="00667A24">
        <w:rPr>
          <w:rFonts w:ascii="Arial" w:hAnsi="Arial" w:cs="Arial"/>
        </w:rPr>
        <w:t>-20</w:t>
      </w:r>
      <w:r w:rsidR="003F4D18" w:rsidRPr="00667A24">
        <w:rPr>
          <w:rFonts w:ascii="Arial" w:hAnsi="Arial" w:cs="Arial"/>
        </w:rPr>
        <w:t>30</w:t>
      </w:r>
      <w:r w:rsidRPr="00667A24">
        <w:rPr>
          <w:rFonts w:ascii="Arial" w:hAnsi="Arial" w:cs="Arial"/>
        </w:rPr>
        <w:t xml:space="preserve"> stanowi art. </w:t>
      </w:r>
      <w:r w:rsidR="00FE2EE1" w:rsidRPr="00667A24">
        <w:rPr>
          <w:rFonts w:ascii="Arial" w:hAnsi="Arial" w:cs="Arial"/>
        </w:rPr>
        <w:t xml:space="preserve">19 ust. 1 </w:t>
      </w:r>
      <w:r w:rsidR="00672A0A" w:rsidRPr="00667A24">
        <w:rPr>
          <w:rFonts w:ascii="Arial" w:hAnsi="Arial" w:cs="Arial"/>
        </w:rPr>
        <w:t>Ustawy z dnia</w:t>
      </w:r>
      <w:r w:rsidR="00E512CF" w:rsidRPr="00667A24">
        <w:rPr>
          <w:rFonts w:ascii="Arial" w:hAnsi="Arial" w:cs="Arial"/>
        </w:rPr>
        <w:t xml:space="preserve"> </w:t>
      </w:r>
      <w:r w:rsidR="00EC0A8C" w:rsidRPr="00667A24">
        <w:rPr>
          <w:rFonts w:ascii="Arial" w:hAnsi="Arial" w:cs="Arial"/>
        </w:rPr>
        <w:t xml:space="preserve">10 kwietnia 1997 r. </w:t>
      </w:r>
      <w:r w:rsidR="00672A0A" w:rsidRPr="00667A24">
        <w:rPr>
          <w:rFonts w:ascii="Arial" w:hAnsi="Arial" w:cs="Arial"/>
        </w:rPr>
        <w:t>Prawo energetyczne</w:t>
      </w:r>
      <w:r w:rsidR="00EC0A8C" w:rsidRPr="00667A24">
        <w:rPr>
          <w:rFonts w:ascii="Arial" w:hAnsi="Arial" w:cs="Arial"/>
        </w:rPr>
        <w:t xml:space="preserve"> (</w:t>
      </w:r>
      <w:r w:rsidR="003F4D18" w:rsidRPr="00667A24">
        <w:rPr>
          <w:rFonts w:ascii="Arial" w:hAnsi="Arial" w:cs="Arial"/>
        </w:rPr>
        <w:t>t.j.</w:t>
      </w:r>
      <w:r w:rsidR="00EC0A8C" w:rsidRPr="00667A24">
        <w:rPr>
          <w:rFonts w:ascii="Arial" w:hAnsi="Arial" w:cs="Arial"/>
        </w:rPr>
        <w:t>: Dz. U. z 20</w:t>
      </w:r>
      <w:r w:rsidR="003F4D18" w:rsidRPr="00667A24">
        <w:rPr>
          <w:rFonts w:ascii="Arial" w:hAnsi="Arial" w:cs="Arial"/>
        </w:rPr>
        <w:t>12</w:t>
      </w:r>
      <w:r w:rsidR="00EC0A8C" w:rsidRPr="00667A24">
        <w:rPr>
          <w:rFonts w:ascii="Arial" w:hAnsi="Arial" w:cs="Arial"/>
        </w:rPr>
        <w:t xml:space="preserve"> r</w:t>
      </w:r>
      <w:r w:rsidR="003F4D18" w:rsidRPr="00667A24">
        <w:rPr>
          <w:rFonts w:ascii="Arial" w:hAnsi="Arial" w:cs="Arial"/>
        </w:rPr>
        <w:t>.</w:t>
      </w:r>
      <w:r w:rsidR="00EC0A8C" w:rsidRPr="00667A24">
        <w:rPr>
          <w:rFonts w:ascii="Arial" w:hAnsi="Arial" w:cs="Arial"/>
        </w:rPr>
        <w:t xml:space="preserve">, poz. </w:t>
      </w:r>
      <w:r w:rsidR="003F4D18" w:rsidRPr="00667A24">
        <w:rPr>
          <w:rFonts w:ascii="Arial" w:hAnsi="Arial" w:cs="Arial"/>
        </w:rPr>
        <w:t>1059</w:t>
      </w:r>
      <w:r w:rsidR="00EC0A8C" w:rsidRPr="00667A24">
        <w:rPr>
          <w:rFonts w:ascii="Arial" w:hAnsi="Arial" w:cs="Arial"/>
        </w:rPr>
        <w:t xml:space="preserve"> </w:t>
      </w:r>
      <w:r w:rsidR="003F4D18" w:rsidRPr="00667A24">
        <w:rPr>
          <w:rFonts w:ascii="Arial" w:hAnsi="Arial" w:cs="Arial"/>
        </w:rPr>
        <w:br/>
      </w:r>
      <w:r w:rsidR="00EC0A8C" w:rsidRPr="00667A24">
        <w:rPr>
          <w:rFonts w:ascii="Arial" w:hAnsi="Arial" w:cs="Arial"/>
        </w:rPr>
        <w:t>z późn. zm.)</w:t>
      </w:r>
      <w:r w:rsidR="00672A0A" w:rsidRPr="00667A24">
        <w:rPr>
          <w:rFonts w:ascii="Arial" w:hAnsi="Arial" w:cs="Arial"/>
        </w:rPr>
        <w:t>, zgodnie z którym</w:t>
      </w:r>
      <w:r w:rsidR="003E4E17" w:rsidRPr="00667A24">
        <w:rPr>
          <w:rFonts w:ascii="Arial" w:hAnsi="Arial" w:cs="Arial"/>
        </w:rPr>
        <w:t xml:space="preserve"> wójt (burmistrz, prezydent miasta) opracowuje projekt założeń. </w:t>
      </w:r>
      <w:r w:rsidR="00AF563C" w:rsidRPr="00667A24">
        <w:rPr>
          <w:rFonts w:ascii="Arial" w:hAnsi="Arial" w:cs="Arial"/>
        </w:rPr>
        <w:t xml:space="preserve">Sporządza się go dla obszaru gminy co najmniej na okres 15 lat i aktualizuje co najmniej raz na 3 lata. </w:t>
      </w:r>
    </w:p>
    <w:p w:rsidR="00AF563C" w:rsidRPr="00667A24" w:rsidRDefault="00AF563C" w:rsidP="00B00CFC">
      <w:pPr>
        <w:spacing w:after="0" w:line="360" w:lineRule="auto"/>
        <w:jc w:val="both"/>
        <w:rPr>
          <w:rFonts w:ascii="Arial" w:hAnsi="Arial" w:cs="Arial"/>
        </w:rPr>
      </w:pPr>
    </w:p>
    <w:p w:rsidR="00DB4DBB" w:rsidRPr="00667A24" w:rsidRDefault="003E4E17" w:rsidP="00B00CFC">
      <w:pPr>
        <w:spacing w:after="0" w:line="360" w:lineRule="auto"/>
        <w:jc w:val="both"/>
        <w:rPr>
          <w:rFonts w:ascii="Arial" w:hAnsi="Arial" w:cs="Arial"/>
        </w:rPr>
      </w:pPr>
      <w:r w:rsidRPr="00667A24">
        <w:rPr>
          <w:rFonts w:ascii="Arial" w:hAnsi="Arial" w:cs="Arial"/>
        </w:rPr>
        <w:t>Poza tym należy wskazać, że zgodnie z art. 18 ust 1 wskazanej ustawy do zadań własnych gminy w zakresie zaopatrzenia w energię elektryczną, ciepło i paliwa gazowe należy:</w:t>
      </w:r>
    </w:p>
    <w:p w:rsidR="00714557" w:rsidRPr="00667A24" w:rsidRDefault="00714557" w:rsidP="00024847">
      <w:pPr>
        <w:numPr>
          <w:ilvl w:val="0"/>
          <w:numId w:val="30"/>
        </w:numPr>
        <w:spacing w:after="0" w:line="360" w:lineRule="auto"/>
        <w:jc w:val="both"/>
        <w:rPr>
          <w:rFonts w:ascii="Arial" w:hAnsi="Arial" w:cs="Arial"/>
        </w:rPr>
      </w:pPr>
      <w:r w:rsidRPr="00667A24">
        <w:rPr>
          <w:rFonts w:ascii="Arial" w:hAnsi="Arial" w:cs="Arial"/>
        </w:rPr>
        <w:t>planowanie i organizacja zaopatrzenia w ciepło, energię elektryczną i paliwa gazowe na obszarze gminy;</w:t>
      </w:r>
    </w:p>
    <w:p w:rsidR="003F4D18" w:rsidRPr="00667A24" w:rsidRDefault="003F4D18" w:rsidP="00024847">
      <w:pPr>
        <w:numPr>
          <w:ilvl w:val="0"/>
          <w:numId w:val="30"/>
        </w:numPr>
        <w:spacing w:after="0" w:line="360" w:lineRule="auto"/>
        <w:jc w:val="both"/>
        <w:rPr>
          <w:rFonts w:ascii="Arial" w:hAnsi="Arial" w:cs="Arial"/>
        </w:rPr>
      </w:pPr>
      <w:r w:rsidRPr="00667A24">
        <w:rPr>
          <w:rFonts w:ascii="Arial" w:hAnsi="Arial" w:cs="Arial"/>
        </w:rPr>
        <w:t>planowanie oświetlenia znajdujących się na terenie gminy:</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miejsc publicznych,</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dróg gminnych, dróg powiatowych i dróg wojewódzkich,</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 xml:space="preserve">dróg krajowych, innych niż autostrady i drogi ekspresowe w rozumieniu ustawy </w:t>
      </w:r>
      <w:r w:rsidR="00714557" w:rsidRPr="00667A24">
        <w:rPr>
          <w:rFonts w:ascii="Arial" w:hAnsi="Arial" w:cs="Arial"/>
        </w:rPr>
        <w:br/>
      </w:r>
      <w:r w:rsidRPr="00667A24">
        <w:rPr>
          <w:rFonts w:ascii="Arial" w:hAnsi="Arial" w:cs="Arial"/>
        </w:rPr>
        <w:t>z dnia 21 marca 1985 r. o drogach publicznych (Dz. U. z 2015 r. poz. 460 i 774), przebiegających w granicach terenu zabudowy,</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części dróg krajowych, innych niż autostrady i drogi ekspresowe w rozumieniu ustawy z dnia 27 października 1994 r. o autostradach płatnych oraz o Krajowym Funduszu Drogowym (Dz. U. z 2015 r. poz. 641 i 901), wymagających odrębnego oświetlenia:</w:t>
      </w:r>
    </w:p>
    <w:p w:rsidR="003F4D18" w:rsidRPr="00667A24" w:rsidRDefault="003F4D18" w:rsidP="00024847">
      <w:pPr>
        <w:numPr>
          <w:ilvl w:val="2"/>
          <w:numId w:val="30"/>
        </w:numPr>
        <w:spacing w:after="0" w:line="360" w:lineRule="auto"/>
        <w:jc w:val="both"/>
        <w:rPr>
          <w:rFonts w:ascii="Arial" w:hAnsi="Arial" w:cs="Arial"/>
        </w:rPr>
      </w:pPr>
      <w:r w:rsidRPr="00667A24">
        <w:rPr>
          <w:rFonts w:ascii="Arial" w:hAnsi="Arial" w:cs="Arial"/>
        </w:rPr>
        <w:t>przeznaczonych do ruchu pieszych lub rowerów,</w:t>
      </w:r>
    </w:p>
    <w:p w:rsidR="003F4D18" w:rsidRPr="00667A24" w:rsidRDefault="003F4D18" w:rsidP="00024847">
      <w:pPr>
        <w:numPr>
          <w:ilvl w:val="2"/>
          <w:numId w:val="30"/>
        </w:numPr>
        <w:spacing w:after="0" w:line="360" w:lineRule="auto"/>
        <w:jc w:val="both"/>
        <w:rPr>
          <w:rFonts w:ascii="Arial" w:hAnsi="Arial" w:cs="Arial"/>
        </w:rPr>
      </w:pPr>
      <w:r w:rsidRPr="00667A24">
        <w:rPr>
          <w:rFonts w:ascii="Arial" w:hAnsi="Arial" w:cs="Arial"/>
        </w:rPr>
        <w:t>stanowiących dodatkowe jezdnie obsługujące ruch z terenów przyległych do</w:t>
      </w:r>
      <w:r w:rsidR="00714557" w:rsidRPr="00667A24">
        <w:rPr>
          <w:rFonts w:ascii="Arial" w:hAnsi="Arial" w:cs="Arial"/>
        </w:rPr>
        <w:t xml:space="preserve"> pasa drogowego drogi krajowej;</w:t>
      </w:r>
    </w:p>
    <w:p w:rsidR="003F4D18" w:rsidRPr="00667A24" w:rsidRDefault="003F4D18" w:rsidP="00024847">
      <w:pPr>
        <w:numPr>
          <w:ilvl w:val="0"/>
          <w:numId w:val="30"/>
        </w:numPr>
        <w:spacing w:after="0" w:line="360" w:lineRule="auto"/>
        <w:jc w:val="both"/>
        <w:rPr>
          <w:rFonts w:ascii="Arial" w:hAnsi="Arial" w:cs="Arial"/>
        </w:rPr>
      </w:pPr>
      <w:r w:rsidRPr="00667A24">
        <w:rPr>
          <w:rFonts w:ascii="Arial" w:hAnsi="Arial" w:cs="Arial"/>
        </w:rPr>
        <w:t>finansowanie oświetlenia znajdujących się na terenie gminy:</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ulic,</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placów,</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dróg gminnych, dróg powiatowych i dróg wojewódzkich,</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 xml:space="preserve">dróg krajowych, innych niż autostrady i drogi ekspresowe w rozumieniu ustawy </w:t>
      </w:r>
      <w:r w:rsidR="00714557" w:rsidRPr="00667A24">
        <w:rPr>
          <w:rFonts w:ascii="Arial" w:hAnsi="Arial" w:cs="Arial"/>
        </w:rPr>
        <w:br/>
      </w:r>
      <w:r w:rsidRPr="00667A24">
        <w:rPr>
          <w:rFonts w:ascii="Arial" w:hAnsi="Arial" w:cs="Arial"/>
        </w:rPr>
        <w:t>z dnia 21 marca 1985 r. o drogach publicznych, przebiegających w granicach terenu zabudowy,</w:t>
      </w:r>
    </w:p>
    <w:p w:rsidR="003F4D18" w:rsidRPr="00667A24" w:rsidRDefault="003F4D18" w:rsidP="00024847">
      <w:pPr>
        <w:numPr>
          <w:ilvl w:val="1"/>
          <w:numId w:val="30"/>
        </w:numPr>
        <w:spacing w:after="0" w:line="360" w:lineRule="auto"/>
        <w:jc w:val="both"/>
        <w:rPr>
          <w:rFonts w:ascii="Arial" w:hAnsi="Arial" w:cs="Arial"/>
        </w:rPr>
      </w:pPr>
      <w:r w:rsidRPr="00667A24">
        <w:rPr>
          <w:rFonts w:ascii="Arial" w:hAnsi="Arial" w:cs="Arial"/>
        </w:rPr>
        <w:t>części dróg krajowych, innych niż autostrady i drogi ekspresowe w rozumieniu ustawy z dnia 27 października 1994 r. o autostradach płatnych oraz o Krajowym Funduszu Drogowym, wymagających odrębnego oświetlenia:</w:t>
      </w:r>
    </w:p>
    <w:p w:rsidR="003F4D18" w:rsidRPr="00667A24" w:rsidRDefault="003F4D18" w:rsidP="00024847">
      <w:pPr>
        <w:numPr>
          <w:ilvl w:val="2"/>
          <w:numId w:val="30"/>
        </w:numPr>
        <w:spacing w:after="0" w:line="360" w:lineRule="auto"/>
        <w:jc w:val="both"/>
        <w:rPr>
          <w:rFonts w:ascii="Arial" w:hAnsi="Arial" w:cs="Arial"/>
        </w:rPr>
      </w:pPr>
      <w:r w:rsidRPr="00667A24">
        <w:rPr>
          <w:rFonts w:ascii="Arial" w:hAnsi="Arial" w:cs="Arial"/>
        </w:rPr>
        <w:lastRenderedPageBreak/>
        <w:t>przeznaczonych do ruchu pieszych lub rowerów,</w:t>
      </w:r>
    </w:p>
    <w:p w:rsidR="003F4D18" w:rsidRPr="00667A24" w:rsidRDefault="003F4D18" w:rsidP="00024847">
      <w:pPr>
        <w:numPr>
          <w:ilvl w:val="2"/>
          <w:numId w:val="30"/>
        </w:numPr>
        <w:spacing w:after="0" w:line="360" w:lineRule="auto"/>
        <w:jc w:val="both"/>
        <w:rPr>
          <w:rFonts w:ascii="Arial" w:hAnsi="Arial" w:cs="Arial"/>
        </w:rPr>
      </w:pPr>
      <w:r w:rsidRPr="00667A24">
        <w:rPr>
          <w:rFonts w:ascii="Arial" w:hAnsi="Arial" w:cs="Arial"/>
        </w:rPr>
        <w:t>stanowiących dodatkowe jezdnie obsługujące ruch z terenów przyległych do</w:t>
      </w:r>
      <w:r w:rsidR="00714557" w:rsidRPr="00667A24">
        <w:rPr>
          <w:rFonts w:ascii="Arial" w:hAnsi="Arial" w:cs="Arial"/>
        </w:rPr>
        <w:t xml:space="preserve"> pasa drogowego drogi krajowej;</w:t>
      </w:r>
    </w:p>
    <w:p w:rsidR="003F4D18" w:rsidRPr="00667A24" w:rsidRDefault="003F4D18" w:rsidP="00024847">
      <w:pPr>
        <w:numPr>
          <w:ilvl w:val="0"/>
          <w:numId w:val="30"/>
        </w:numPr>
        <w:spacing w:after="0" w:line="360" w:lineRule="auto"/>
        <w:jc w:val="both"/>
        <w:rPr>
          <w:rFonts w:ascii="Arial" w:hAnsi="Arial" w:cs="Arial"/>
        </w:rPr>
      </w:pPr>
      <w:r w:rsidRPr="00667A24">
        <w:rPr>
          <w:rFonts w:ascii="Arial" w:hAnsi="Arial" w:cs="Arial"/>
        </w:rPr>
        <w:t xml:space="preserve">planowanie i organizacja działań mających na celu racjonalizację zużycia energii </w:t>
      </w:r>
      <w:r w:rsidR="00714557" w:rsidRPr="00667A24">
        <w:rPr>
          <w:rFonts w:ascii="Arial" w:hAnsi="Arial" w:cs="Arial"/>
        </w:rPr>
        <w:br/>
      </w:r>
      <w:r w:rsidRPr="00667A24">
        <w:rPr>
          <w:rFonts w:ascii="Arial" w:hAnsi="Arial" w:cs="Arial"/>
        </w:rPr>
        <w:t>i promocję rozwiązań zmniejszających zu</w:t>
      </w:r>
      <w:r w:rsidR="00714557" w:rsidRPr="00667A24">
        <w:rPr>
          <w:rFonts w:ascii="Arial" w:hAnsi="Arial" w:cs="Arial"/>
        </w:rPr>
        <w:t>życie energii na obszarze gminy,</w:t>
      </w:r>
    </w:p>
    <w:p w:rsidR="00E20A6E" w:rsidRPr="00667A24" w:rsidRDefault="00E20A6E" w:rsidP="003F4D18">
      <w:pPr>
        <w:spacing w:after="0" w:line="360" w:lineRule="auto"/>
        <w:jc w:val="both"/>
        <w:rPr>
          <w:rFonts w:ascii="Arial" w:hAnsi="Arial" w:cs="Arial"/>
        </w:rPr>
      </w:pPr>
      <w:r w:rsidRPr="00667A24">
        <w:rPr>
          <w:rFonts w:ascii="Arial" w:hAnsi="Arial" w:cs="Arial"/>
        </w:rPr>
        <w:t>co znalazło również swoje odzwierciedlenie w zapisach dokumentu.</w:t>
      </w:r>
    </w:p>
    <w:p w:rsidR="00417E7A" w:rsidRPr="00667A24" w:rsidRDefault="00417E7A" w:rsidP="00E20A6E">
      <w:pPr>
        <w:spacing w:after="0" w:line="360" w:lineRule="auto"/>
        <w:jc w:val="both"/>
        <w:rPr>
          <w:rFonts w:ascii="Arial" w:hAnsi="Arial" w:cs="Arial"/>
        </w:rPr>
      </w:pPr>
    </w:p>
    <w:p w:rsidR="00417E7A" w:rsidRPr="00667A24" w:rsidRDefault="00AF563C" w:rsidP="00714557">
      <w:pPr>
        <w:spacing w:after="0" w:line="360" w:lineRule="auto"/>
        <w:jc w:val="both"/>
        <w:rPr>
          <w:rFonts w:ascii="Arial" w:hAnsi="Arial" w:cs="Arial"/>
        </w:rPr>
      </w:pPr>
      <w:r w:rsidRPr="00667A24">
        <w:rPr>
          <w:rFonts w:ascii="Arial" w:hAnsi="Arial" w:cs="Arial"/>
        </w:rPr>
        <w:t>Ponadto,</w:t>
      </w:r>
      <w:r w:rsidR="00417E7A" w:rsidRPr="00667A24">
        <w:rPr>
          <w:rFonts w:ascii="Arial" w:hAnsi="Arial" w:cs="Arial"/>
        </w:rPr>
        <w:t xml:space="preserve"> zgodnie z zapisami art. 7 ust. 1 pkt 3 ustawy z dnia 8 marca 1990 r.</w:t>
      </w:r>
      <w:r w:rsidR="00E512CF" w:rsidRPr="00667A24">
        <w:rPr>
          <w:rFonts w:ascii="Arial" w:hAnsi="Arial" w:cs="Arial"/>
        </w:rPr>
        <w:t xml:space="preserve"> </w:t>
      </w:r>
      <w:r w:rsidR="00417E7A" w:rsidRPr="00667A24">
        <w:rPr>
          <w:rFonts w:ascii="Arial" w:hAnsi="Arial" w:cs="Arial"/>
        </w:rPr>
        <w:t>o samorządzie gminnym (</w:t>
      </w:r>
      <w:r w:rsidR="00714557" w:rsidRPr="00667A24">
        <w:rPr>
          <w:rFonts w:ascii="Arial" w:hAnsi="Arial" w:cs="Arial"/>
        </w:rPr>
        <w:t>t.j. Dz. U. z 2013 r., poz. 594 z późn. zm.),</w:t>
      </w:r>
      <w:r w:rsidR="00417E7A" w:rsidRPr="00667A24">
        <w:rPr>
          <w:rFonts w:ascii="Arial" w:hAnsi="Arial" w:cs="Arial"/>
        </w:rPr>
        <w:t xml:space="preserve"> do zadań własnych gminy należy zaopatrzenie w energię elektryczną i cieplną oraz gaz. </w:t>
      </w:r>
    </w:p>
    <w:p w:rsidR="00417E7A" w:rsidRPr="00667A24" w:rsidRDefault="00417E7A" w:rsidP="00E20A6E">
      <w:pPr>
        <w:spacing w:after="0" w:line="360" w:lineRule="auto"/>
        <w:jc w:val="both"/>
        <w:rPr>
          <w:rFonts w:ascii="Arial" w:hAnsi="Arial" w:cs="Arial"/>
        </w:rPr>
      </w:pPr>
    </w:p>
    <w:p w:rsidR="00417E7A" w:rsidRPr="00667A24" w:rsidRDefault="00417E7A" w:rsidP="00E20A6E">
      <w:pPr>
        <w:spacing w:after="0" w:line="360" w:lineRule="auto"/>
        <w:jc w:val="both"/>
        <w:rPr>
          <w:rFonts w:ascii="Arial" w:hAnsi="Arial" w:cs="Arial"/>
        </w:rPr>
      </w:pPr>
      <w:r w:rsidRPr="00667A24">
        <w:rPr>
          <w:rFonts w:ascii="Arial" w:hAnsi="Arial" w:cs="Arial"/>
        </w:rPr>
        <w:t>Tak więc podstawę prawną opracowania niniejszego dokumentu stanowią wskazane przepisy ustawy Prawo energetyczne oraz ustawy o samorządzie gminnym.</w:t>
      </w:r>
    </w:p>
    <w:p w:rsidR="00DB4DBB" w:rsidRPr="00667A24" w:rsidRDefault="00DB4DBB" w:rsidP="00B00CFC">
      <w:pPr>
        <w:spacing w:after="0" w:line="360" w:lineRule="auto"/>
        <w:jc w:val="both"/>
        <w:rPr>
          <w:rFonts w:ascii="Arial" w:hAnsi="Arial" w:cs="Arial"/>
        </w:rPr>
      </w:pPr>
    </w:p>
    <w:p w:rsidR="0091530E" w:rsidRPr="00667A24" w:rsidRDefault="0091530E" w:rsidP="00B00CFC">
      <w:pPr>
        <w:pStyle w:val="Nagwek1"/>
        <w:spacing w:before="0" w:after="0" w:line="360" w:lineRule="auto"/>
        <w:jc w:val="both"/>
        <w:rPr>
          <w:smallCaps/>
          <w:sz w:val="28"/>
          <w:szCs w:val="28"/>
        </w:rPr>
      </w:pPr>
      <w:bookmarkStart w:id="8" w:name="_Toc434231792"/>
      <w:r w:rsidRPr="00667A24">
        <w:rPr>
          <w:smallCaps/>
          <w:sz w:val="28"/>
          <w:szCs w:val="28"/>
        </w:rPr>
        <w:t>2.</w:t>
      </w:r>
      <w:r w:rsidR="001C6E8E" w:rsidRPr="00667A24">
        <w:rPr>
          <w:smallCaps/>
          <w:sz w:val="28"/>
          <w:szCs w:val="28"/>
        </w:rPr>
        <w:t xml:space="preserve"> </w:t>
      </w:r>
      <w:r w:rsidRPr="00667A24">
        <w:rPr>
          <w:smallCaps/>
          <w:sz w:val="28"/>
          <w:szCs w:val="28"/>
        </w:rPr>
        <w:t>Zakres opracowania</w:t>
      </w:r>
      <w:bookmarkEnd w:id="8"/>
    </w:p>
    <w:p w:rsidR="00123809" w:rsidRPr="00667A24" w:rsidRDefault="00123809" w:rsidP="00B00CFC">
      <w:pPr>
        <w:spacing w:after="0" w:line="360" w:lineRule="auto"/>
        <w:jc w:val="both"/>
        <w:rPr>
          <w:rFonts w:ascii="Arial" w:hAnsi="Arial" w:cs="Arial"/>
        </w:rPr>
      </w:pPr>
    </w:p>
    <w:p w:rsidR="002E0AC1" w:rsidRPr="00667A24" w:rsidRDefault="002E0AC1" w:rsidP="00714557">
      <w:pPr>
        <w:spacing w:after="0" w:line="360" w:lineRule="auto"/>
        <w:jc w:val="both"/>
        <w:rPr>
          <w:rFonts w:ascii="Arial" w:hAnsi="Arial" w:cs="Arial"/>
        </w:rPr>
      </w:pPr>
      <w:r w:rsidRPr="00667A24">
        <w:rPr>
          <w:rFonts w:ascii="Arial" w:hAnsi="Arial" w:cs="Arial"/>
        </w:rPr>
        <w:t xml:space="preserve">Zgodnie z art. 19 ust. 3 </w:t>
      </w:r>
      <w:r w:rsidR="006E7CE8" w:rsidRPr="00667A24">
        <w:rPr>
          <w:rFonts w:ascii="Arial" w:hAnsi="Arial" w:cs="Arial"/>
        </w:rPr>
        <w:t>Ustawy z dnia 10 kwietnia 1997 r. Prawo energetyczne (</w:t>
      </w:r>
      <w:r w:rsidR="00714557" w:rsidRPr="00667A24">
        <w:rPr>
          <w:rFonts w:ascii="Arial" w:hAnsi="Arial" w:cs="Arial"/>
        </w:rPr>
        <w:t xml:space="preserve">t.j.: Dz. U. </w:t>
      </w:r>
      <w:r w:rsidR="00714557" w:rsidRPr="00667A24">
        <w:rPr>
          <w:rFonts w:ascii="Arial" w:hAnsi="Arial" w:cs="Arial"/>
        </w:rPr>
        <w:br/>
        <w:t>z 2012 r., poz. 1059 z późn. zm.</w:t>
      </w:r>
      <w:r w:rsidR="006E7CE8" w:rsidRPr="00667A24">
        <w:rPr>
          <w:rFonts w:ascii="Arial" w:hAnsi="Arial" w:cs="Arial"/>
        </w:rPr>
        <w:t xml:space="preserve">) </w:t>
      </w:r>
      <w:r w:rsidRPr="00667A24">
        <w:rPr>
          <w:rFonts w:ascii="Arial" w:hAnsi="Arial" w:cs="Arial"/>
        </w:rPr>
        <w:t>opracowany dokument zawiera:</w:t>
      </w:r>
    </w:p>
    <w:p w:rsidR="002E0AC1" w:rsidRPr="00667A24" w:rsidRDefault="002E0AC1" w:rsidP="00024847">
      <w:pPr>
        <w:numPr>
          <w:ilvl w:val="0"/>
          <w:numId w:val="1"/>
        </w:numPr>
        <w:spacing w:after="0" w:line="360" w:lineRule="auto"/>
        <w:jc w:val="both"/>
        <w:rPr>
          <w:rFonts w:ascii="Arial" w:hAnsi="Arial" w:cs="Arial"/>
        </w:rPr>
      </w:pPr>
      <w:r w:rsidRPr="00667A24">
        <w:rPr>
          <w:rFonts w:ascii="Arial" w:hAnsi="Arial" w:cs="Arial"/>
        </w:rPr>
        <w:t xml:space="preserve">ocenę stanu aktualnego i przewidywanych zmian zapotrzebowania na ciepło, energię elektryczną i paliwa gazowe;  </w:t>
      </w:r>
    </w:p>
    <w:p w:rsidR="002E0AC1" w:rsidRPr="00667A24" w:rsidRDefault="002E0AC1" w:rsidP="00024847">
      <w:pPr>
        <w:numPr>
          <w:ilvl w:val="0"/>
          <w:numId w:val="1"/>
        </w:numPr>
        <w:spacing w:after="0" w:line="360" w:lineRule="auto"/>
        <w:jc w:val="both"/>
        <w:rPr>
          <w:rFonts w:ascii="Arial" w:hAnsi="Arial" w:cs="Arial"/>
        </w:rPr>
      </w:pPr>
      <w:r w:rsidRPr="00667A24">
        <w:rPr>
          <w:rFonts w:ascii="Arial" w:hAnsi="Arial" w:cs="Arial"/>
        </w:rPr>
        <w:t xml:space="preserve">przedsięwzięcia racjonalizujące użytkowanie ciepła, energii elektrycznej i paliw gazowych;  </w:t>
      </w:r>
    </w:p>
    <w:p w:rsidR="002E0AC1" w:rsidRPr="00667A24" w:rsidRDefault="002E0AC1" w:rsidP="00024847">
      <w:pPr>
        <w:numPr>
          <w:ilvl w:val="0"/>
          <w:numId w:val="1"/>
        </w:numPr>
        <w:spacing w:after="0" w:line="360" w:lineRule="auto"/>
        <w:jc w:val="both"/>
        <w:rPr>
          <w:rFonts w:ascii="Arial" w:hAnsi="Arial" w:cs="Arial"/>
        </w:rPr>
      </w:pPr>
      <w:r w:rsidRPr="00667A24">
        <w:rPr>
          <w:rFonts w:ascii="Arial" w:hAnsi="Arial" w:cs="Arial"/>
        </w:rPr>
        <w:t xml:space="preserve">możliwości wykorzystania istniejących nadwyżek i lokalnych zasobów paliw i energii, </w:t>
      </w:r>
      <w:r w:rsidRPr="00667A24">
        <w:rPr>
          <w:rFonts w:ascii="Arial" w:hAnsi="Arial" w:cs="Arial"/>
        </w:rPr>
        <w:br/>
        <w:t xml:space="preserve">z uwzględnieniem energii elektrycznej i ciepła wytwarzanych w odnawialnych źródłach energii, energii elektrycznej i ciepła użytkowego wytwarzanych w kogeneracji oraz zagospodarowania ciepła odpadowego z instalacji przemysłowych; </w:t>
      </w:r>
    </w:p>
    <w:p w:rsidR="00714557" w:rsidRPr="00667A24" w:rsidRDefault="00714557" w:rsidP="00024847">
      <w:pPr>
        <w:numPr>
          <w:ilvl w:val="0"/>
          <w:numId w:val="1"/>
        </w:numPr>
        <w:spacing w:after="0" w:line="360" w:lineRule="auto"/>
        <w:jc w:val="both"/>
        <w:rPr>
          <w:rFonts w:ascii="Arial" w:hAnsi="Arial" w:cs="Arial"/>
        </w:rPr>
      </w:pPr>
      <w:r w:rsidRPr="00667A24">
        <w:rPr>
          <w:rFonts w:ascii="Arial" w:hAnsi="Arial" w:cs="Arial"/>
        </w:rPr>
        <w:t>możliwości stosowania środków poprawy efektywności energetycznej w rozumieniu ustawy z dnia 15 kwietnia 2011 r. o efektywności energetycznej;</w:t>
      </w:r>
    </w:p>
    <w:p w:rsidR="002E0AC1" w:rsidRPr="00667A24" w:rsidRDefault="002E0AC1" w:rsidP="00024847">
      <w:pPr>
        <w:numPr>
          <w:ilvl w:val="0"/>
          <w:numId w:val="1"/>
        </w:numPr>
        <w:spacing w:after="0" w:line="360" w:lineRule="auto"/>
        <w:jc w:val="both"/>
        <w:rPr>
          <w:rFonts w:ascii="Arial" w:hAnsi="Arial" w:cs="Arial"/>
        </w:rPr>
      </w:pPr>
      <w:r w:rsidRPr="00667A24">
        <w:rPr>
          <w:rFonts w:ascii="Arial" w:hAnsi="Arial" w:cs="Arial"/>
        </w:rPr>
        <w:t>zakres współpracy z innymi gminami.</w:t>
      </w:r>
    </w:p>
    <w:p w:rsidR="002E0AC1" w:rsidRPr="00667A24" w:rsidRDefault="002E0AC1" w:rsidP="00B00CFC">
      <w:pPr>
        <w:spacing w:after="0" w:line="360" w:lineRule="auto"/>
        <w:jc w:val="both"/>
        <w:rPr>
          <w:rFonts w:ascii="Arial" w:hAnsi="Arial" w:cs="Arial"/>
        </w:rPr>
      </w:pPr>
    </w:p>
    <w:p w:rsidR="0091530E" w:rsidRPr="00667A24" w:rsidRDefault="0091530E" w:rsidP="00B00CFC">
      <w:pPr>
        <w:pStyle w:val="Nagwek1"/>
        <w:spacing w:before="0" w:after="0" w:line="360" w:lineRule="auto"/>
        <w:jc w:val="both"/>
        <w:rPr>
          <w:smallCaps/>
          <w:sz w:val="28"/>
          <w:szCs w:val="28"/>
        </w:rPr>
      </w:pPr>
      <w:bookmarkStart w:id="9" w:name="_Toc434231793"/>
      <w:r w:rsidRPr="00667A24">
        <w:rPr>
          <w:smallCaps/>
          <w:sz w:val="28"/>
          <w:szCs w:val="28"/>
        </w:rPr>
        <w:t>3.</w:t>
      </w:r>
      <w:r w:rsidR="001C6E8E" w:rsidRPr="00667A24">
        <w:rPr>
          <w:smallCaps/>
          <w:sz w:val="28"/>
          <w:szCs w:val="28"/>
        </w:rPr>
        <w:t xml:space="preserve"> </w:t>
      </w:r>
      <w:r w:rsidRPr="00667A24">
        <w:rPr>
          <w:smallCaps/>
          <w:sz w:val="28"/>
          <w:szCs w:val="28"/>
        </w:rPr>
        <w:t>Powiązania projektu założeń z dokumentami strategicznymi</w:t>
      </w:r>
      <w:bookmarkEnd w:id="9"/>
    </w:p>
    <w:p w:rsidR="0091530E" w:rsidRPr="00667A24" w:rsidRDefault="0091530E" w:rsidP="00B00CFC">
      <w:pPr>
        <w:spacing w:after="0" w:line="360" w:lineRule="auto"/>
        <w:jc w:val="both"/>
        <w:rPr>
          <w:rFonts w:ascii="Arial" w:hAnsi="Arial" w:cs="Arial"/>
        </w:rPr>
      </w:pPr>
    </w:p>
    <w:p w:rsidR="00D72875" w:rsidRPr="00667A24" w:rsidRDefault="00D72875" w:rsidP="00B00CFC">
      <w:pPr>
        <w:spacing w:after="0" w:line="360" w:lineRule="auto"/>
        <w:jc w:val="both"/>
        <w:rPr>
          <w:rFonts w:ascii="Arial" w:hAnsi="Arial" w:cs="Arial"/>
        </w:rPr>
      </w:pPr>
      <w:r w:rsidRPr="00667A24">
        <w:rPr>
          <w:rFonts w:ascii="Arial" w:hAnsi="Arial" w:cs="Arial"/>
        </w:rPr>
        <w:t>W związku z przygotowaniem projektu założeń do planu zaopatrzenia w ciepło, energię elektryczną i paliwa gazowe</w:t>
      </w:r>
      <w:r w:rsidR="00240B20" w:rsidRPr="00667A24">
        <w:rPr>
          <w:rFonts w:ascii="Arial" w:hAnsi="Arial" w:cs="Arial"/>
        </w:rPr>
        <w:t xml:space="preserve"> należy wskazać, że kierunki rozwoju źródeł energii oraz inwestycje planowane do realizacji w ramach dokumentu wynikają z obowiązujących aktów prawnych, programów wyższego rzędu oraz dokumentów planistycznych uwzględniających </w:t>
      </w:r>
      <w:r w:rsidR="00240B20" w:rsidRPr="00667A24">
        <w:rPr>
          <w:rFonts w:ascii="Arial" w:hAnsi="Arial" w:cs="Arial"/>
        </w:rPr>
        <w:lastRenderedPageBreak/>
        <w:t>tę problematykę. Z tego względu w ramach niniejszego rozdziału przedstawione zostały akty prawne oraz dokumenty regulujące kwestie racjonalizacji wykorzystania energii oraz rozwoju wykorzystania energii ze źródeł odnawialnych.</w:t>
      </w:r>
    </w:p>
    <w:p w:rsidR="00240B20" w:rsidRPr="00667A24" w:rsidRDefault="00240B20" w:rsidP="00B00CFC">
      <w:pPr>
        <w:spacing w:after="0" w:line="360" w:lineRule="auto"/>
        <w:jc w:val="both"/>
        <w:rPr>
          <w:rFonts w:ascii="Arial" w:hAnsi="Arial" w:cs="Arial"/>
        </w:rPr>
      </w:pPr>
    </w:p>
    <w:p w:rsidR="001C6E8E" w:rsidRPr="00667A24" w:rsidRDefault="001C6E8E" w:rsidP="001C6E8E">
      <w:pPr>
        <w:pStyle w:val="Nagwek2"/>
        <w:spacing w:before="0" w:after="0" w:line="360" w:lineRule="auto"/>
        <w:rPr>
          <w:i w:val="0"/>
          <w:smallCaps/>
          <w:sz w:val="24"/>
          <w:szCs w:val="24"/>
        </w:rPr>
      </w:pPr>
      <w:bookmarkStart w:id="10" w:name="_Toc434231794"/>
      <w:r w:rsidRPr="00667A24">
        <w:rPr>
          <w:i w:val="0"/>
          <w:smallCaps/>
          <w:sz w:val="24"/>
          <w:szCs w:val="24"/>
        </w:rPr>
        <w:t>3.1. Poziom międzynarodowy i europejski</w:t>
      </w:r>
      <w:bookmarkEnd w:id="10"/>
    </w:p>
    <w:p w:rsidR="001C6E8E" w:rsidRPr="00667A24" w:rsidRDefault="001C6E8E" w:rsidP="00B00CFC">
      <w:pPr>
        <w:spacing w:after="0" w:line="360" w:lineRule="auto"/>
        <w:jc w:val="both"/>
        <w:rPr>
          <w:rFonts w:ascii="Arial" w:hAnsi="Arial" w:cs="Arial"/>
        </w:rPr>
      </w:pP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Podstawą wszelkich działań zmierzających do ograniczenia emisji gazów cieplarnianych są porozumienia zawierane na szczeblu międzynarodowym, w tym na poziomie europejskim. Pierwszy raport, powołanego w 1988 roku Międzyrządowego Panelu ds. Zmian Klimatu – IPCC (Intergovernmental Panel on Climate Change), stał się podstawą do zwołania </w:t>
      </w:r>
      <w:r w:rsidRPr="00667A24">
        <w:rPr>
          <w:rFonts w:ascii="Arial" w:hAnsi="Arial" w:cs="Arial"/>
        </w:rPr>
        <w:br/>
        <w:t xml:space="preserve">w 1992 r. II konferencji w Rio de Janeiro pt. „Środowisko i rozwój”. Podczas szczytu podpisana została </w:t>
      </w:r>
      <w:r w:rsidRPr="00667A24">
        <w:rPr>
          <w:rFonts w:ascii="Arial" w:hAnsi="Arial" w:cs="Arial"/>
          <w:b/>
        </w:rPr>
        <w:t>Ramowa konwencja Narodów Zjednoczonych w sprawie zmian klimatu (UNFCCC)</w:t>
      </w:r>
      <w:r w:rsidRPr="00667A24">
        <w:rPr>
          <w:rFonts w:ascii="Arial" w:hAnsi="Arial" w:cs="Arial"/>
        </w:rPr>
        <w:t xml:space="preserve">. Podjęty dokument został zatwierdzony decyzją Rady Unii Europejskiej 94/69/WE z 15 grudnia 1993 r. Celem Konwencji jest ustabilizowanie ilości gazów cieplarnianych na poziomie niezagrażającym środowisku. Natomiast szczegółowe uzgodnienia zostały zawarte podczas III konferencji Stron Konwencji (COP3) w Kioto </w:t>
      </w:r>
      <w:r w:rsidRPr="00667A24">
        <w:rPr>
          <w:rFonts w:ascii="Arial" w:hAnsi="Arial" w:cs="Arial"/>
        </w:rPr>
        <w:br/>
        <w:t xml:space="preserve">w 1997 r., której rezultatem był najważniejszy dokument dotyczący walki ze zmianami klimatycznymi – </w:t>
      </w:r>
      <w:r w:rsidRPr="00667A24">
        <w:rPr>
          <w:rFonts w:ascii="Arial" w:hAnsi="Arial" w:cs="Arial"/>
          <w:b/>
        </w:rPr>
        <w:t>Protokół z Kioto</w:t>
      </w:r>
      <w:r w:rsidRPr="00667A24">
        <w:rPr>
          <w:rFonts w:ascii="Arial" w:hAnsi="Arial" w:cs="Arial"/>
        </w:rPr>
        <w:t xml:space="preserve">. Na mocy postanowień Protokołu z Kioto ustanowiono limity emisji gazów cieplarnianych. Kraje, które zdecydowały się na ratyfikację Protokołu </w:t>
      </w:r>
      <w:r w:rsidRPr="00667A24">
        <w:rPr>
          <w:rFonts w:ascii="Arial" w:hAnsi="Arial" w:cs="Arial"/>
        </w:rPr>
        <w:br/>
        <w:t>(w tym Polska), zobowiązały się do redukcji emisji tych gazów.</w:t>
      </w:r>
    </w:p>
    <w:p w:rsidR="00714557" w:rsidRPr="00667A24" w:rsidRDefault="00714557" w:rsidP="00714557">
      <w:pPr>
        <w:spacing w:after="0" w:line="360" w:lineRule="auto"/>
        <w:jc w:val="both"/>
        <w:rPr>
          <w:rFonts w:ascii="Arial" w:hAnsi="Arial" w:cs="Arial"/>
        </w:rPr>
      </w:pP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Na szczeblu europejskim walka ze zmianami klimatu stanowi jeden z najistotniejszych priorytetów globalnej polityki Unii Europejskiej. Podstawę unijnej polityki klimatycznej stanowi zainicjowany w 2000 roku </w:t>
      </w:r>
      <w:r w:rsidRPr="00667A24">
        <w:rPr>
          <w:rFonts w:ascii="Arial" w:hAnsi="Arial" w:cs="Arial"/>
          <w:b/>
        </w:rPr>
        <w:t>Europejski Program Zapobiegania Zmianom Klimatu (European Climate Change Programme)</w:t>
      </w:r>
      <w:r w:rsidRPr="00667A24">
        <w:rPr>
          <w:rFonts w:ascii="Arial" w:hAnsi="Arial" w:cs="Arial"/>
        </w:rPr>
        <w:t>, który jest połączeniem działań dobrowolnych, dobrych praktyk, mechanizmów rynkowych oraz programów informacyjnych.</w:t>
      </w:r>
    </w:p>
    <w:p w:rsidR="00714557" w:rsidRPr="00667A24" w:rsidRDefault="00714557" w:rsidP="00714557">
      <w:pPr>
        <w:spacing w:after="0" w:line="360" w:lineRule="auto"/>
        <w:jc w:val="both"/>
        <w:rPr>
          <w:rFonts w:ascii="Arial" w:hAnsi="Arial" w:cs="Arial"/>
        </w:rPr>
      </w:pPr>
      <w:r w:rsidRPr="00667A24">
        <w:rPr>
          <w:rFonts w:ascii="Arial" w:hAnsi="Arial" w:cs="Arial"/>
        </w:rPr>
        <w:t>W celu umożliwienia realizacji założeń polityki UE, wynikających ze zobowiązań międzynarodowych, dotyczącej ochrony klimatu, przyjęto pewne mechanizmy ułatwiające wypełnienie zobowiązań w zakresie redukcji emisji:</w:t>
      </w:r>
    </w:p>
    <w:p w:rsidR="00714557" w:rsidRPr="00667A24" w:rsidRDefault="00714557" w:rsidP="00024847">
      <w:pPr>
        <w:numPr>
          <w:ilvl w:val="0"/>
          <w:numId w:val="31"/>
        </w:numPr>
        <w:spacing w:after="0" w:line="360" w:lineRule="auto"/>
        <w:contextualSpacing/>
        <w:jc w:val="both"/>
        <w:rPr>
          <w:rFonts w:ascii="Arial" w:hAnsi="Arial" w:cs="Arial"/>
        </w:rPr>
      </w:pPr>
      <w:r w:rsidRPr="00667A24">
        <w:rPr>
          <w:rFonts w:ascii="Arial" w:hAnsi="Arial" w:cs="Arial"/>
        </w:rPr>
        <w:t>Handel emisjami gazów cieplarnianych (EU ETS – European Emissions Trading System) – wspólnotowy rynek uprawnień do emisji dwutlenku węgla (CO2) pozwalający na zakup i sprzedaż przez poszczególne państwa jednostek emisji gazów cieplarnianych, które powodują wzrost lub spadek limitu dla danego kraju.</w:t>
      </w:r>
    </w:p>
    <w:p w:rsidR="00714557" w:rsidRPr="00667A24" w:rsidRDefault="00714557" w:rsidP="00024847">
      <w:pPr>
        <w:numPr>
          <w:ilvl w:val="0"/>
          <w:numId w:val="31"/>
        </w:numPr>
        <w:spacing w:after="0" w:line="360" w:lineRule="auto"/>
        <w:contextualSpacing/>
        <w:jc w:val="both"/>
        <w:rPr>
          <w:rFonts w:ascii="Arial" w:hAnsi="Arial" w:cs="Arial"/>
        </w:rPr>
      </w:pPr>
      <w:r w:rsidRPr="00667A24">
        <w:rPr>
          <w:rFonts w:ascii="Arial" w:hAnsi="Arial" w:cs="Arial"/>
        </w:rPr>
        <w:t>Instrument wspólnych wdrożeń (JI – Joint Impelementation) – ma na celu zmniejszenie emisji gazów cieplarnianych przy uwzględnieniu ich zróżnicowania pomiędzy poszczególnymi państwami.</w:t>
      </w:r>
    </w:p>
    <w:p w:rsidR="00714557" w:rsidRPr="00667A24" w:rsidRDefault="00714557" w:rsidP="00024847">
      <w:pPr>
        <w:numPr>
          <w:ilvl w:val="0"/>
          <w:numId w:val="31"/>
        </w:numPr>
        <w:spacing w:after="0" w:line="360" w:lineRule="auto"/>
        <w:contextualSpacing/>
        <w:jc w:val="both"/>
        <w:rPr>
          <w:rFonts w:ascii="Arial" w:hAnsi="Arial" w:cs="Arial"/>
        </w:rPr>
      </w:pPr>
      <w:r w:rsidRPr="00667A24">
        <w:rPr>
          <w:rFonts w:ascii="Arial" w:hAnsi="Arial" w:cs="Arial"/>
        </w:rPr>
        <w:lastRenderedPageBreak/>
        <w:t>Mechanizm czystego rozwoju (CDM – Clean Development Mechanizm) – umożliwia krajom rozwiniętym, na które nałożono zobowiązania redukcji lub cele ograniczenia emisji zgodnie z postanowieniami protokołu z Kioto, inwestowanie w projekty ograniczające emisje w innych krajach. Jest to sposób pozyskiwania dodatkowych jednostek redukcji emisji.</w:t>
      </w: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Instrument wspólnych wdrożeń oraz mechanizm czystego rozwoju umożliwiają krajom rozwiniętym, na które nałożono zobowiązania redukcji lub cele ograniczenia emisji zgodnie </w:t>
      </w:r>
      <w:r w:rsidRPr="00667A24">
        <w:rPr>
          <w:rFonts w:ascii="Arial" w:hAnsi="Arial" w:cs="Arial"/>
        </w:rPr>
        <w:br/>
        <w:t>z postanowieniami protokołu z Kioto, inwestowanie w projekty ograniczające emisje w innych krajach.</w:t>
      </w:r>
    </w:p>
    <w:p w:rsidR="00714557" w:rsidRPr="00667A24" w:rsidRDefault="00714557" w:rsidP="00714557">
      <w:pPr>
        <w:spacing w:after="0" w:line="360" w:lineRule="auto"/>
        <w:jc w:val="both"/>
        <w:rPr>
          <w:rFonts w:ascii="Arial" w:hAnsi="Arial" w:cs="Arial"/>
        </w:rPr>
      </w:pP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Nowy, długookresowy program rozwoju społeczno-gospodarczego Unii Europejskiej – </w:t>
      </w:r>
      <w:r w:rsidRPr="00667A24">
        <w:rPr>
          <w:rFonts w:ascii="Arial" w:hAnsi="Arial" w:cs="Arial"/>
          <w:b/>
        </w:rPr>
        <w:t>Strategia „Europa 2020”</w:t>
      </w:r>
      <w:r w:rsidRPr="00667A24">
        <w:rPr>
          <w:rFonts w:ascii="Arial" w:hAnsi="Arial" w:cs="Arial"/>
        </w:rPr>
        <w:t xml:space="preserve"> zastąpił realizowaną od 2000 r., zmodyfikowaną pięć lat później, Strategię Lizbońską. Program będzie realizowany przez trzy następujące priorytety:</w:t>
      </w:r>
    </w:p>
    <w:p w:rsidR="00714557" w:rsidRPr="00667A24" w:rsidRDefault="00714557" w:rsidP="00024847">
      <w:pPr>
        <w:numPr>
          <w:ilvl w:val="0"/>
          <w:numId w:val="32"/>
        </w:numPr>
        <w:spacing w:after="0" w:line="360" w:lineRule="auto"/>
        <w:contextualSpacing/>
        <w:jc w:val="both"/>
        <w:rPr>
          <w:rFonts w:ascii="Arial" w:hAnsi="Arial" w:cs="Arial"/>
        </w:rPr>
      </w:pPr>
      <w:r w:rsidRPr="00667A24">
        <w:rPr>
          <w:rFonts w:ascii="Arial" w:hAnsi="Arial" w:cs="Arial"/>
        </w:rPr>
        <w:t>wzrost inteligentny (ang. smart growth), czyli rozwój oparty na wiedzy i innowacjach,</w:t>
      </w:r>
    </w:p>
    <w:p w:rsidR="00714557" w:rsidRPr="00667A24" w:rsidRDefault="00714557" w:rsidP="00024847">
      <w:pPr>
        <w:numPr>
          <w:ilvl w:val="0"/>
          <w:numId w:val="32"/>
        </w:numPr>
        <w:spacing w:after="0" w:line="360" w:lineRule="auto"/>
        <w:contextualSpacing/>
        <w:jc w:val="both"/>
        <w:rPr>
          <w:rFonts w:ascii="Arial" w:hAnsi="Arial" w:cs="Arial"/>
        </w:rPr>
      </w:pPr>
      <w:r w:rsidRPr="00667A24">
        <w:rPr>
          <w:rFonts w:ascii="Arial" w:hAnsi="Arial" w:cs="Arial"/>
        </w:rPr>
        <w:t>wzrost zrównoważony (ang. sustainable growth), czyli transformacja w kierunku gospodarki niskoemisyjnej, efektywnie korzystającej z zasobów i konkurencyjnej,</w:t>
      </w:r>
    </w:p>
    <w:p w:rsidR="00714557" w:rsidRPr="00667A24" w:rsidRDefault="00714557" w:rsidP="00024847">
      <w:pPr>
        <w:numPr>
          <w:ilvl w:val="0"/>
          <w:numId w:val="32"/>
        </w:numPr>
        <w:spacing w:after="0" w:line="360" w:lineRule="auto"/>
        <w:contextualSpacing/>
        <w:jc w:val="both"/>
        <w:rPr>
          <w:rFonts w:ascii="Arial" w:hAnsi="Arial" w:cs="Arial"/>
        </w:rPr>
      </w:pPr>
      <w:r w:rsidRPr="00667A24">
        <w:rPr>
          <w:rFonts w:ascii="Arial" w:hAnsi="Arial" w:cs="Arial"/>
        </w:rPr>
        <w:t>wzrost sprzyjający włączeniu społecznemu (ang. inclusive growth), czyli wspieranie gospodarki charakteryzującej się wysokim poziomem zatrudnienia i zapewniającej spójność gospodarczą, społeczną i terytorialną.</w:t>
      </w: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W ramach zobowiązań ekologicznych, zawartych w Strategii „Europa 2020”, Unia Europejska wyznaczyła na 2020 rok cele ilościowe, tzw. „3x20%”, tj.: zmniejszenie emisji gazów cieplarnianych o 20% w stosunku do 1990 r., zmniejszenie zużycia energii o 20% </w:t>
      </w:r>
      <w:r w:rsidRPr="00667A24">
        <w:rPr>
          <w:rFonts w:ascii="Arial" w:hAnsi="Arial" w:cs="Arial"/>
        </w:rPr>
        <w:br/>
        <w:t>w porównaniu z prognozami dla UE na 2020 r., zwiększenie udziału odnawialnych źródeł energii do 20% całkowitego zużycia energii w UE, w tym zwiększenie wykorzystania odnawialnych źródeł energii w transporcie do 10%. Cele te są jednocześnie wskaźnikami umożliwiającymi monitorowanie postępów w realizacji priorytetów nakreślonych w Strategii.</w:t>
      </w: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W grudniu 2008 roku został przyjęty przez UE </w:t>
      </w:r>
      <w:r w:rsidRPr="00667A24">
        <w:rPr>
          <w:rFonts w:ascii="Arial" w:hAnsi="Arial" w:cs="Arial"/>
          <w:b/>
        </w:rPr>
        <w:t>pakiet klimatyczno-energetyczny</w:t>
      </w:r>
      <w:r w:rsidRPr="00667A24">
        <w:rPr>
          <w:rFonts w:ascii="Arial" w:hAnsi="Arial" w:cs="Arial"/>
        </w:rPr>
        <w:t>, w którym zawarte są konkretne narzędzia prawne realizacji ww. celów. Natomiast osiągnięcie powyższych celów będzie możliwe jedynie przy zaangażowaniu wszystkich szczebli politycznych zarówno na poziomie krajowym, wojewódzkim, a w szczególności na poziomie lokalnym.</w:t>
      </w:r>
    </w:p>
    <w:p w:rsidR="00714557" w:rsidRPr="00667A24" w:rsidRDefault="00714557" w:rsidP="00714557">
      <w:pPr>
        <w:spacing w:after="0" w:line="360" w:lineRule="auto"/>
        <w:jc w:val="both"/>
        <w:rPr>
          <w:rFonts w:ascii="Arial" w:hAnsi="Arial" w:cs="Arial"/>
        </w:rPr>
      </w:pPr>
    </w:p>
    <w:p w:rsidR="00714557" w:rsidRPr="00667A24" w:rsidRDefault="00714557" w:rsidP="00714557">
      <w:pPr>
        <w:spacing w:after="0" w:line="360" w:lineRule="auto"/>
        <w:jc w:val="both"/>
        <w:rPr>
          <w:rFonts w:ascii="Arial" w:eastAsia="SimSun" w:hAnsi="Arial" w:cs="Arial"/>
          <w:lang w:eastAsia="zh-CN"/>
        </w:rPr>
      </w:pPr>
      <w:r w:rsidRPr="00667A24">
        <w:rPr>
          <w:rFonts w:ascii="Arial" w:eastAsia="SimSun" w:hAnsi="Arial" w:cs="Arial"/>
          <w:lang w:eastAsia="zh-CN"/>
        </w:rPr>
        <w:t xml:space="preserve">Z kolei zgodnie z zapisami </w:t>
      </w:r>
      <w:r w:rsidRPr="00667A24">
        <w:rPr>
          <w:rFonts w:ascii="Arial" w:eastAsia="SimSun" w:hAnsi="Arial" w:cs="Arial"/>
          <w:b/>
          <w:lang w:eastAsia="zh-CN"/>
        </w:rPr>
        <w:t xml:space="preserve">Dyrektywy 2012/27/UE Parlamentu Europejskiego i Rady </w:t>
      </w:r>
      <w:r w:rsidRPr="00667A24">
        <w:rPr>
          <w:rFonts w:ascii="Arial" w:eastAsia="SimSun" w:hAnsi="Arial" w:cs="Arial"/>
          <w:b/>
          <w:lang w:eastAsia="zh-CN"/>
        </w:rPr>
        <w:br/>
        <w:t xml:space="preserve">z dnia 25.10.2012 r. w sprawie efektywności energetycznej </w:t>
      </w:r>
      <w:r w:rsidRPr="00667A24">
        <w:rPr>
          <w:rFonts w:ascii="Arial" w:eastAsia="SimSun" w:hAnsi="Arial" w:cs="Arial"/>
          <w:lang w:eastAsia="zh-CN"/>
        </w:rPr>
        <w:t xml:space="preserve">Polska jest zobowiązana do osiągnięcia w latach 2010-2020 ograniczenia zużycia energii pierwotnej o 13,6 Mtoe, zużycie energii finalnej ma wynosić 71,6 Mtoe, zaś energii pierwotnej – 96,4 Mtoe. Konieczne jest </w:t>
      </w:r>
      <w:r w:rsidRPr="00667A24">
        <w:rPr>
          <w:rFonts w:ascii="Arial" w:eastAsia="SimSun" w:hAnsi="Arial" w:cs="Arial"/>
          <w:lang w:eastAsia="zh-CN"/>
        </w:rPr>
        <w:lastRenderedPageBreak/>
        <w:t xml:space="preserve">zatem podejmowanie szeregu działań mających na celu realizację tego celu, włączając w to podmioty publiczne różnych szczebli. </w:t>
      </w:r>
    </w:p>
    <w:p w:rsidR="004B297E" w:rsidRPr="00667A24" w:rsidRDefault="004B297E" w:rsidP="00B00CFC">
      <w:pPr>
        <w:spacing w:after="0" w:line="360" w:lineRule="auto"/>
        <w:jc w:val="both"/>
        <w:rPr>
          <w:rFonts w:ascii="Arial" w:hAnsi="Arial" w:cs="Arial"/>
        </w:rPr>
      </w:pPr>
    </w:p>
    <w:p w:rsidR="001C6E8E" w:rsidRPr="00667A24" w:rsidRDefault="001C6E8E" w:rsidP="001C6E8E">
      <w:pPr>
        <w:pStyle w:val="Nagwek2"/>
        <w:spacing w:before="0" w:after="0" w:line="360" w:lineRule="auto"/>
        <w:rPr>
          <w:i w:val="0"/>
          <w:smallCaps/>
          <w:sz w:val="24"/>
          <w:szCs w:val="24"/>
        </w:rPr>
      </w:pPr>
      <w:bookmarkStart w:id="11" w:name="_Toc434231795"/>
      <w:r w:rsidRPr="00667A24">
        <w:rPr>
          <w:i w:val="0"/>
          <w:smallCaps/>
          <w:sz w:val="24"/>
          <w:szCs w:val="24"/>
        </w:rPr>
        <w:t>3.2. Poziom krajowy</w:t>
      </w:r>
      <w:bookmarkEnd w:id="11"/>
    </w:p>
    <w:p w:rsidR="001C6E8E" w:rsidRPr="00667A24" w:rsidRDefault="001C6E8E"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Założenia Narodowego Programu Rozwoju Gospodarki Niskoemisyjnej (przyjęte przez Radę Ministrów w dniu 16 sierpnia 2011 r.)</w:t>
      </w: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W ramach Założeń Narodowego Programu Rozwoju Gospodarki Niskoemisyjnej sformułowany został cel główny: Rozwój gospodarki niskoemisyjnej przy zapewnieniu zrównoważonego rozwoju kraju oraz cele szczegółowe: </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rozwój niskoemisyjnych źródeł energii;</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poprawa efektywności energetycznej;</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poprawa efektywności gospodarowania surowcami i materiałami;</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rozwój i wykorzystanie technologii niskoemisyjnych;</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zapobieganie powstawaniu oraz poprawa efektywności gospodarowania odpadami;</w:t>
      </w:r>
    </w:p>
    <w:p w:rsidR="001C6E8E" w:rsidRPr="00667A24" w:rsidRDefault="001C6E8E" w:rsidP="001C6E8E">
      <w:pPr>
        <w:numPr>
          <w:ilvl w:val="0"/>
          <w:numId w:val="33"/>
        </w:numPr>
        <w:spacing w:after="0" w:line="360" w:lineRule="auto"/>
        <w:contextualSpacing/>
        <w:jc w:val="both"/>
        <w:rPr>
          <w:rFonts w:ascii="Arial" w:hAnsi="Arial" w:cs="Arial"/>
        </w:rPr>
      </w:pPr>
      <w:r w:rsidRPr="00667A24">
        <w:rPr>
          <w:rFonts w:ascii="Arial" w:hAnsi="Arial" w:cs="Arial"/>
        </w:rPr>
        <w:t>promocja nowych wzorców konsumpcji.</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Polityka energetyczna Polski do 2030 roku</w:t>
      </w: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Dokument ten został przyjęty przez Radę Ministrów w dniu 29 września 2010 r. uchwałą </w:t>
      </w:r>
      <w:r w:rsidRPr="00667A24">
        <w:rPr>
          <w:rFonts w:ascii="Arial" w:hAnsi="Arial" w:cs="Arial"/>
        </w:rPr>
        <w:br/>
        <w:t xml:space="preserve">nr 157/2010.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W ramach wskazanego dokumentu przewidziano:</w:t>
      </w: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poprawy efektywności energetycznej:</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dążenie do utrzymania zeroenergetycznego wzrostu gospodarczego, tj. rozwoju gospodarki następującego bez wzrostu zapotrzebowania na energię pierwotną;</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 xml:space="preserve">konsekwentne zmniejszanie energochłonności polskiej gospodarki do poziomu </w:t>
      </w:r>
      <w:r w:rsidRPr="00667A24">
        <w:rPr>
          <w:rFonts w:ascii="Arial" w:hAnsi="Arial" w:cs="Arial"/>
        </w:rPr>
        <w:br/>
        <w:t>UE-15;</w:t>
      </w:r>
    </w:p>
    <w:p w:rsidR="001C6E8E" w:rsidRPr="00667A24" w:rsidRDefault="001C6E8E" w:rsidP="001C6E8E">
      <w:pPr>
        <w:spacing w:after="0" w:line="360" w:lineRule="auto"/>
        <w:jc w:val="both"/>
        <w:rPr>
          <w:rFonts w:ascii="Arial" w:hAnsi="Arial" w:cs="Arial"/>
        </w:rPr>
      </w:pP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wzrostu bezpieczeństwa dostaw paliw i energii:</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racjonalne i efektywne gospodarowanie złożami węgla znajdującymi się na terytorium Rzeczypospolitej Polskiej;</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dywersyfikację źródeł i kierunków dostaw gazu ziemnego;</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 xml:space="preserve">zwiększenie stopnia dywersyfikacji źródeł dostaw ropy naftowej, rozumianej jako uzyskiwanie ropy naftowej z różnych regionów świata, od różnych dostawców </w:t>
      </w:r>
      <w:r w:rsidRPr="00667A24">
        <w:rPr>
          <w:rFonts w:ascii="Arial" w:hAnsi="Arial" w:cs="Arial"/>
        </w:rPr>
        <w:br/>
        <w:t>z wykorzystaniem alternatywnych szlaków transportowych;</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lastRenderedPageBreak/>
        <w:t>budowę magazynów ropy naftowej i paliw płynnych o pojemnościach zapewniających utrzymanie ciągłości dostaw, w szczególności w sytuacjach kryzysowych;</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zapewnienie ciągłego pokrycia zapotrzebowania na energię przy uwzględnieniu maksymalnego możliwego wykorzystania krajowych zasobów oraz przyjaznych środowisku technologii;</w:t>
      </w:r>
    </w:p>
    <w:p w:rsidR="001C6E8E" w:rsidRPr="00667A24" w:rsidRDefault="001C6E8E" w:rsidP="001C6E8E">
      <w:pPr>
        <w:spacing w:after="0" w:line="360" w:lineRule="auto"/>
        <w:jc w:val="both"/>
        <w:rPr>
          <w:rFonts w:ascii="Arial" w:hAnsi="Arial" w:cs="Arial"/>
        </w:rPr>
      </w:pP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dywersyfikacji struktury wytwarzania energii elektrycznej poprzez wprowadzenie energetyki jądrowej:</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1C6E8E" w:rsidRPr="00667A24" w:rsidRDefault="001C6E8E" w:rsidP="001C6E8E">
      <w:pPr>
        <w:spacing w:after="0" w:line="360" w:lineRule="auto"/>
        <w:jc w:val="both"/>
        <w:rPr>
          <w:rFonts w:ascii="Arial" w:hAnsi="Arial" w:cs="Arial"/>
        </w:rPr>
      </w:pP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rozwoju wykorzystania OZE:</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wzrost udziału odnawialnych źródeł energii w finalnym zużyciu energii co najmniej do poziomu 15% w 2020 r. oraz dalszy wzrost tego wskaźnika w latach następnych;</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osiągnięcie w 2020 r. 10% udziału biopaliw w rynku paliw transportowych oraz zwiększenie wykorzystania biopaliw II generacji;</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 xml:space="preserve">ochronę lasów przed nadmiernym eksploatowaniem, w celu pozyskiwania biomasy oraz zrównoważone wykorzystanie obszarów rolniczych na cele OZE, w tym biopaliw, tak aby nie doprowadzić do konkurencji pomiędzy energetyka odnawialną </w:t>
      </w:r>
      <w:r w:rsidRPr="00667A24">
        <w:rPr>
          <w:rFonts w:ascii="Arial" w:hAnsi="Arial" w:cs="Arial"/>
        </w:rPr>
        <w:br/>
        <w:t>i rolnictwem oraz zachować różnorodność biologiczną;</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wykorzystanie do produkcji energii elektrycznej istniejących urządzeń piętrzących stanowiących własność Skarbu Państwa;</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zwiększenie stopnia dywersyfikacji źródeł dostaw oraz stworzenie optymalnych warunków do rozwoju energetyki rozproszonej opartej na lokalnie dostępnych surowcach;</w:t>
      </w:r>
    </w:p>
    <w:p w:rsidR="001C6E8E" w:rsidRPr="00667A24" w:rsidRDefault="001C6E8E" w:rsidP="001C6E8E">
      <w:pPr>
        <w:spacing w:after="0" w:line="360" w:lineRule="auto"/>
        <w:jc w:val="both"/>
        <w:rPr>
          <w:rFonts w:ascii="Arial" w:hAnsi="Arial" w:cs="Arial"/>
        </w:rPr>
      </w:pP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rozwoju konkurencyjnych rynków:</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zapewnienie niezakłóconego funkcjonowania rynków paliw i energii, a przez to przeciwdziałanie nadmiernemu wzrostowi cen;</w:t>
      </w:r>
    </w:p>
    <w:p w:rsidR="001C6E8E" w:rsidRPr="00667A24" w:rsidRDefault="001C6E8E" w:rsidP="001C6E8E">
      <w:pPr>
        <w:spacing w:after="0" w:line="360" w:lineRule="auto"/>
        <w:jc w:val="both"/>
        <w:rPr>
          <w:rFonts w:ascii="Arial" w:hAnsi="Arial" w:cs="Arial"/>
        </w:rPr>
      </w:pPr>
    </w:p>
    <w:p w:rsidR="001C6E8E" w:rsidRPr="00667A24" w:rsidRDefault="001C6E8E" w:rsidP="001C6E8E">
      <w:pPr>
        <w:numPr>
          <w:ilvl w:val="0"/>
          <w:numId w:val="13"/>
        </w:numPr>
        <w:spacing w:after="0" w:line="360" w:lineRule="auto"/>
        <w:jc w:val="both"/>
        <w:rPr>
          <w:rFonts w:ascii="Arial" w:hAnsi="Arial" w:cs="Arial"/>
        </w:rPr>
      </w:pPr>
      <w:r w:rsidRPr="00667A24">
        <w:rPr>
          <w:rFonts w:ascii="Arial" w:hAnsi="Arial" w:cs="Arial"/>
        </w:rPr>
        <w:t>w zakresie ograniczenia oddziaływania energetyki na środowisko:</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ograniczenie emisji CO</w:t>
      </w:r>
      <w:r w:rsidRPr="00667A24">
        <w:rPr>
          <w:rFonts w:ascii="Arial" w:hAnsi="Arial" w:cs="Arial"/>
          <w:vertAlign w:val="subscript"/>
        </w:rPr>
        <w:t>2</w:t>
      </w:r>
      <w:r w:rsidRPr="00667A24">
        <w:rPr>
          <w:rFonts w:ascii="Arial" w:hAnsi="Arial" w:cs="Arial"/>
        </w:rPr>
        <w:t xml:space="preserve"> do 2020 r. przy zachowaniu wysokiego poziomu bezpieczeństwa energetycznego;</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lastRenderedPageBreak/>
        <w:t>ograniczenie emisji SO</w:t>
      </w:r>
      <w:r w:rsidRPr="00667A24">
        <w:rPr>
          <w:rFonts w:ascii="Arial" w:hAnsi="Arial" w:cs="Arial"/>
          <w:vertAlign w:val="subscript"/>
        </w:rPr>
        <w:t>2</w:t>
      </w:r>
      <w:r w:rsidRPr="00667A24">
        <w:rPr>
          <w:rFonts w:ascii="Arial" w:hAnsi="Arial" w:cs="Arial"/>
        </w:rPr>
        <w:t xml:space="preserve"> i NO</w:t>
      </w:r>
      <w:r w:rsidRPr="00667A24">
        <w:rPr>
          <w:rFonts w:ascii="Arial" w:hAnsi="Arial" w:cs="Arial"/>
          <w:vertAlign w:val="subscript"/>
        </w:rPr>
        <w:t>x</w:t>
      </w:r>
      <w:r w:rsidRPr="00667A24">
        <w:rPr>
          <w:rFonts w:ascii="Arial" w:hAnsi="Arial" w:cs="Arial"/>
        </w:rPr>
        <w:t xml:space="preserve"> oraz pyłów (w tym PM10 i PM2,5) do poziomów wynikających z obecnych i projektowanych regulacji unijnych;</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 xml:space="preserve">ograniczenie negatywnego oddziaływania energetyki na stan wód powierzchniowych </w:t>
      </w:r>
      <w:r w:rsidRPr="00667A24">
        <w:rPr>
          <w:rFonts w:ascii="Arial" w:hAnsi="Arial" w:cs="Arial"/>
        </w:rPr>
        <w:br/>
        <w:t>i podziemnych;</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 xml:space="preserve">minimalizację składowania odpadów przez jak najszersze wykorzystanie ich </w:t>
      </w:r>
      <w:r w:rsidRPr="00667A24">
        <w:rPr>
          <w:rFonts w:ascii="Arial" w:hAnsi="Arial" w:cs="Arial"/>
        </w:rPr>
        <w:br/>
        <w:t>w gospodarce;</w:t>
      </w:r>
    </w:p>
    <w:p w:rsidR="001C6E8E" w:rsidRPr="00667A24" w:rsidRDefault="001C6E8E" w:rsidP="001C6E8E">
      <w:pPr>
        <w:numPr>
          <w:ilvl w:val="0"/>
          <w:numId w:val="14"/>
        </w:numPr>
        <w:spacing w:after="0" w:line="360" w:lineRule="auto"/>
        <w:jc w:val="both"/>
        <w:rPr>
          <w:rFonts w:ascii="Arial" w:hAnsi="Arial" w:cs="Arial"/>
        </w:rPr>
      </w:pPr>
      <w:r w:rsidRPr="00667A24">
        <w:rPr>
          <w:rFonts w:ascii="Arial" w:hAnsi="Arial" w:cs="Arial"/>
        </w:rPr>
        <w:t>zmianę struktury wytwarzania energii w kierunku technologii niskoemisyjnych.</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Polityka klimatyczna Polski – strategie redukcji emisji gazów cieplarnianych w Polsce do roku 2020</w:t>
      </w:r>
    </w:p>
    <w:p w:rsidR="001C6E8E" w:rsidRPr="00667A24" w:rsidRDefault="001C6E8E" w:rsidP="001C6E8E">
      <w:pPr>
        <w:spacing w:after="0" w:line="360" w:lineRule="auto"/>
        <w:jc w:val="both"/>
        <w:rPr>
          <w:rFonts w:ascii="Arial" w:hAnsi="Arial" w:cs="Arial"/>
        </w:rPr>
      </w:pPr>
      <w:r w:rsidRPr="00667A24">
        <w:rPr>
          <w:rFonts w:ascii="Arial" w:hAnsi="Arial" w:cs="Arial"/>
        </w:rPr>
        <w:t>Politykę klimatyczną Polski – strategię redukcji emisji gazów cieplarnianych w Polsce do roku 2020 przyjęto uchwałą Rady Ministrów z dnia 4 listopada 2003 r.</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667A24">
        <w:rPr>
          <w:rFonts w:ascii="Arial" w:hAnsi="Arial" w:cs="Arial"/>
        </w:rPr>
        <w:br/>
        <w:t>i produktów przemysłu oraz racjonalizacji zagospodarowania odpadów, w sposób zapewniający osiągnięcie maksymalnych, długoterminowych korzyści gospodarczych, społecznych i politycznych.</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W odniesieniu do działań w ujęciu sektorowym inwestycje dotyczące racjonalizacji wykorzystania energii wpisują się w następujące cele szczegółowe:</w:t>
      </w:r>
    </w:p>
    <w:p w:rsidR="001C6E8E" w:rsidRPr="00667A24" w:rsidRDefault="001C6E8E" w:rsidP="001C6E8E">
      <w:pPr>
        <w:numPr>
          <w:ilvl w:val="0"/>
          <w:numId w:val="28"/>
        </w:numPr>
        <w:spacing w:after="0" w:line="360" w:lineRule="auto"/>
        <w:jc w:val="both"/>
        <w:rPr>
          <w:rFonts w:ascii="Arial" w:hAnsi="Arial" w:cs="Arial"/>
        </w:rPr>
      </w:pPr>
      <w:r w:rsidRPr="00667A24">
        <w:rPr>
          <w:rFonts w:ascii="Arial" w:hAnsi="Arial" w:cs="Arial"/>
        </w:rPr>
        <w:t>zwiększone wykorzystanie energii ze źródeł odnawialnych (s. 16);</w:t>
      </w:r>
    </w:p>
    <w:p w:rsidR="001C6E8E" w:rsidRPr="00667A24" w:rsidRDefault="001C6E8E" w:rsidP="001C6E8E">
      <w:pPr>
        <w:numPr>
          <w:ilvl w:val="0"/>
          <w:numId w:val="28"/>
        </w:numPr>
        <w:spacing w:after="0" w:line="360" w:lineRule="auto"/>
        <w:jc w:val="both"/>
        <w:rPr>
          <w:rFonts w:ascii="Arial" w:hAnsi="Arial" w:cs="Arial"/>
        </w:rPr>
      </w:pPr>
      <w:r w:rsidRPr="00667A24">
        <w:rPr>
          <w:rFonts w:ascii="Arial" w:hAnsi="Arial" w:cs="Arial"/>
        </w:rPr>
        <w:t>ochrona środowiska przyrodniczego przed negatywnymi skutkami oddziaływania procesów energetycznych, m.in. poprzez takie programowanie działań w energetyce, które zapewnią zachowanie zasobów dla obecnych i przyszłych pokoleń (s. 16).</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W sektorze użyteczności publicznej, usług i gospodarstw domowych przewidziano działania mające na celu poprawę sprawności wytwarzania i przesyłania ciepła sieciowego i energii elektrycznej, zwiększenie wykorzystania gazu ziemnego do produkcji energii, poza tym wskazano na termomodernizację budynków, wymianę i doszczelnianie okien oraz na rozbudowę odnawialnych źródeł energii (s. 22).</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Poza tym – zgodnie z zapisami dokumentu – zastosowanie technologii wykorzystujących odnawialne źródła energii oraz przedsięwzięcia z zakresu poszanowania energii są najważniejszymi działaniami pozwalającymi efektywnie redukować emisję gazów </w:t>
      </w:r>
      <w:r w:rsidRPr="00667A24">
        <w:rPr>
          <w:rFonts w:ascii="Arial" w:hAnsi="Arial" w:cs="Arial"/>
        </w:rPr>
        <w:lastRenderedPageBreak/>
        <w:t xml:space="preserve">cieplarnianych. Racjonalne wykorzystanie energii ze źródeł odnawialnych jest jednym </w:t>
      </w:r>
      <w:r w:rsidRPr="00667A24">
        <w:rPr>
          <w:rFonts w:ascii="Arial" w:hAnsi="Arial" w:cs="Arial"/>
        </w:rPr>
        <w:br/>
        <w:t>z istotnych komponentów zrównoważonego rozwoju przynoszącym wymierne efekty ekologiczno – energetyczne. Ponadto najbardziej perspektywiczne technologie w Polsce to: elektrociepłownie spalające biomasę, elektrownie wiatrowe oraz wodne.</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Analizując zatem zapisy Polityki klimatycznej Polski należy stwierdzić, że istotne dla redukcji gazów cieplarnianych jest podjęcie działań mających na celu ekologizację źródeł wytwarzania energii. Z tego względu konieczna jest realizacja na terenie kraju – a więc </w:t>
      </w:r>
      <w:r w:rsidRPr="00667A24">
        <w:rPr>
          <w:rFonts w:ascii="Arial" w:hAnsi="Arial" w:cs="Arial"/>
        </w:rPr>
        <w:br/>
        <w:t>i Gminy Jeleniewo – działań mających na celu zmniejszenie emisji zanieczyszczeń do atmosfery, co w dłuższym okresie czasu powinno wpłynąć na redukcję gazów cieplarnianych w tej części kraju.</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Krajowy Plan Działania w Zakresie Energii ze Źródeł Odnawialnych</w:t>
      </w: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Krajowy Plan Działania w Zakresie Energii ze Źródeł Odnawialnych (KPD) został przyjęty przez Radę Ministrów w dniu 6 grudnia 2010 r. Realizuje on zobowiązania wynikające </w:t>
      </w:r>
      <w:r w:rsidRPr="00667A24">
        <w:rPr>
          <w:rFonts w:ascii="Arial" w:hAnsi="Arial" w:cs="Arial"/>
        </w:rPr>
        <w:br/>
        <w:t xml:space="preserve">z art. 4 ust. 1 dyrektywy Parlamentu Europejskiego i Rady 2009/28/WE z dnia 23 kwietnia 2009 r. Dokument określa krajowe cele w zakresie udziału energii ze źródeł odnawialnych zużytej w sektorze transportowym, sektorze energii elektrycznej, sektorze ogrzewania </w:t>
      </w:r>
      <w:r w:rsidRPr="00667A24">
        <w:rPr>
          <w:rFonts w:ascii="Arial" w:hAnsi="Arial" w:cs="Arial"/>
        </w:rPr>
        <w:br/>
        <w:t xml:space="preserve">i chłodzenia w 2020 r. W KPD przyjęto, iż osiągnięcie powyższych celów opierać się będzie o dwa filary zasobów OZE dostępnych i możliwych do wykorzystania w Polsce, tj. poprzez wzrost wytwarzania energii elektrycznej generowanej przez wiatr oraz większe wykorzystanie energetyczne biomasy. Osiągnięcie tego celu będzie możliwe jedynie przy zapewnieniu zrównoważonego rozwoju wykorzystania odnawialnych źródeł energii.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Strategia Rozwoju Kraju 2020</w:t>
      </w:r>
    </w:p>
    <w:p w:rsidR="001C6E8E" w:rsidRPr="00667A24" w:rsidRDefault="001C6E8E" w:rsidP="001C6E8E">
      <w:pPr>
        <w:spacing w:after="0" w:line="360" w:lineRule="auto"/>
        <w:jc w:val="both"/>
        <w:rPr>
          <w:rFonts w:ascii="Arial" w:hAnsi="Arial" w:cs="Arial"/>
        </w:rPr>
      </w:pPr>
      <w:r w:rsidRPr="00667A24">
        <w:rPr>
          <w:rFonts w:ascii="Arial" w:hAnsi="Arial" w:cs="Arial"/>
        </w:rPr>
        <w:t>Strategia Rozwoju Kraju 2020 została przyjęta przez Radę Ministrów uchwałą Nr 157 z dnia 25 września 2012 r.</w:t>
      </w: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Strategia Rozwoju Kraju 2020 jest podstawowym dokumentem strategicznym określającym cele strategiczne rozwoju kraju do 2020 r., kluczowym dla określenia działań rozwojowych, </w:t>
      </w:r>
      <w:r w:rsidRPr="00667A24">
        <w:rPr>
          <w:rFonts w:ascii="Arial" w:hAnsi="Arial" w:cs="Arial"/>
        </w:rPr>
        <w:br/>
        <w:t>w tym możliwych do sfinansowania w ramach przyszłej perspektywy finansowej UE na lata 2014-2020.</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Zgodnie z zapisami Strategii - Polska w roku 2020 to: aktywne społeczeństwo, konkurencyjna gospodarka i sprawne państwo. Celem głównym Strategii jest wzmocnienie </w:t>
      </w:r>
      <w:r w:rsidRPr="00667A24">
        <w:rPr>
          <w:rFonts w:ascii="Arial" w:hAnsi="Arial" w:cs="Arial"/>
        </w:rPr>
        <w:br/>
        <w:t>i wykorzystanie gospodarczych, społecznych i instytucjonalnych potencjałów zapewniających szybszy i zrównoważony rozwój kraju oraz poprawę jakości życia ludności.</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lastRenderedPageBreak/>
        <w:t>Projekty przyczyniające się do racjonalizacji wykorzystania energii oraz zmniejszenia emisji zanieczyszczeń do atmosfery wpisują się w:</w:t>
      </w:r>
    </w:p>
    <w:p w:rsidR="001C6E8E" w:rsidRPr="00667A24" w:rsidRDefault="001C6E8E" w:rsidP="001C6E8E">
      <w:pPr>
        <w:numPr>
          <w:ilvl w:val="0"/>
          <w:numId w:val="34"/>
        </w:numPr>
        <w:spacing w:after="0" w:line="360" w:lineRule="auto"/>
        <w:contextualSpacing/>
        <w:jc w:val="both"/>
        <w:rPr>
          <w:rFonts w:ascii="Arial" w:hAnsi="Arial" w:cs="Arial"/>
        </w:rPr>
      </w:pPr>
      <w:r w:rsidRPr="00667A24">
        <w:rPr>
          <w:rFonts w:ascii="Arial" w:hAnsi="Arial" w:cs="Arial"/>
        </w:rPr>
        <w:t>Obszar strategiczny II. Konkurencyjna gospodarka;</w:t>
      </w:r>
    </w:p>
    <w:p w:rsidR="001C6E8E" w:rsidRPr="00667A24" w:rsidRDefault="001C6E8E" w:rsidP="001C6E8E">
      <w:pPr>
        <w:numPr>
          <w:ilvl w:val="0"/>
          <w:numId w:val="34"/>
        </w:numPr>
        <w:spacing w:after="0" w:line="360" w:lineRule="auto"/>
        <w:contextualSpacing/>
        <w:jc w:val="both"/>
        <w:rPr>
          <w:rFonts w:ascii="Arial" w:hAnsi="Arial" w:cs="Arial"/>
        </w:rPr>
      </w:pPr>
      <w:r w:rsidRPr="00667A24">
        <w:rPr>
          <w:rFonts w:ascii="Arial" w:hAnsi="Arial" w:cs="Arial"/>
        </w:rPr>
        <w:t>Cel II.6. Bezpieczeństwo energetyczne i środowisko;</w:t>
      </w:r>
    </w:p>
    <w:p w:rsidR="001C6E8E" w:rsidRPr="00667A24" w:rsidRDefault="001C6E8E" w:rsidP="001C6E8E">
      <w:pPr>
        <w:numPr>
          <w:ilvl w:val="0"/>
          <w:numId w:val="35"/>
        </w:numPr>
        <w:spacing w:after="0" w:line="360" w:lineRule="auto"/>
        <w:contextualSpacing/>
        <w:jc w:val="both"/>
        <w:rPr>
          <w:rFonts w:ascii="Arial" w:hAnsi="Arial" w:cs="Arial"/>
        </w:rPr>
      </w:pPr>
      <w:r w:rsidRPr="00667A24">
        <w:rPr>
          <w:rFonts w:ascii="Arial" w:hAnsi="Arial" w:cs="Arial"/>
        </w:rPr>
        <w:t xml:space="preserve">Priorytetowy kierunek interwencji publicznej II.6.2. Poprawa efektywności energetycznej, w ramach którego wspierany będzie rozwój energetyki rozproszonej poza istniejącą siecią energetyczną z wykorzystaniem lokalnych odnawialnych źródeł.  Dla zmniejszenia energochłonności kluczowe będą również: oszczędne korzystanie przez odbiorców końcowych z energii elektrycznej i ciepła, jak też działania prowadzone w różnych sektorach gospodarki – w energetyce, budownictwie </w:t>
      </w:r>
      <w:r w:rsidRPr="00667A24">
        <w:rPr>
          <w:rFonts w:ascii="Arial" w:hAnsi="Arial" w:cs="Arial"/>
        </w:rPr>
        <w:br/>
        <w:t xml:space="preserve">i przemyśle, w tym zapewnienie efektywności paliwowej w sektorze transportowym oraz zmniejszanie energochłonności materiałów i urządzeń. Kierunek zakłada także promocję budownictwa efektywnego energetycznie oraz zwiększanie świadomości </w:t>
      </w:r>
      <w:r w:rsidRPr="00667A24">
        <w:rPr>
          <w:rFonts w:ascii="Arial" w:hAnsi="Arial" w:cs="Arial"/>
        </w:rPr>
        <w:br/>
        <w:t xml:space="preserve">w zakresie możliwości uzyskania oszczędności energii w budynkach </w:t>
      </w:r>
      <w:r w:rsidRPr="00667A24">
        <w:rPr>
          <w:rFonts w:ascii="Arial" w:hAnsi="Arial" w:cs="Arial"/>
        </w:rPr>
        <w:br/>
        <w:t>z uwzględnieniem rachunku ekonomicznego. Poprawie efektywności energetycznej służyć będzie zastosowanie dostępnych i sprawdzonych technologii w zakresie termomodernizacji budynków i sieci ciepłowniczych, co może spowodować oszczędności w końcowym zużyciu energii cieplnej rzędu 15-35% w stosunku do stanu sprzed modernizacji obiektu;</w:t>
      </w:r>
    </w:p>
    <w:p w:rsidR="001C6E8E" w:rsidRPr="00667A24" w:rsidRDefault="001C6E8E" w:rsidP="001C6E8E">
      <w:pPr>
        <w:spacing w:after="0" w:line="360" w:lineRule="auto"/>
        <w:ind w:left="1080"/>
        <w:contextualSpacing/>
        <w:jc w:val="both"/>
        <w:rPr>
          <w:rFonts w:ascii="Arial" w:hAnsi="Arial" w:cs="Arial"/>
        </w:rPr>
      </w:pPr>
    </w:p>
    <w:p w:rsidR="001C6E8E" w:rsidRPr="00667A24" w:rsidRDefault="001C6E8E" w:rsidP="001C6E8E">
      <w:pPr>
        <w:numPr>
          <w:ilvl w:val="0"/>
          <w:numId w:val="35"/>
        </w:numPr>
        <w:spacing w:after="0" w:line="360" w:lineRule="auto"/>
        <w:contextualSpacing/>
        <w:jc w:val="both"/>
        <w:rPr>
          <w:rFonts w:ascii="Arial" w:hAnsi="Arial" w:cs="Arial"/>
        </w:rPr>
      </w:pPr>
      <w:r w:rsidRPr="00667A24">
        <w:rPr>
          <w:rFonts w:ascii="Arial" w:hAnsi="Arial" w:cs="Arial"/>
        </w:rPr>
        <w:t xml:space="preserve">Priorytetowy kierunek interwencji publicznej II.6.3. Zwiększenie dywersyfikacji dostaw paliw i energii, który zakłada wzrost udziału OZE w finalnym zużyciu energii co najmniej do poziomu 15% w 2020 roku zgodnie z celem wyznaczonym dla Polski </w:t>
      </w:r>
      <w:r w:rsidRPr="00667A24">
        <w:rPr>
          <w:rFonts w:ascii="Arial" w:hAnsi="Arial" w:cs="Arial"/>
        </w:rPr>
        <w:br/>
        <w:t>w pakiecie energetyczno-klimatycznym. Ponadto, zgodnie z założeniami, promowanie wykorzystania energetyki odnawialnej umożliwi podniesienie regionalnego bezpieczeństwa energetycznego i stworzenie warunków do rozwoju energetyki rozproszonej opartej na lokalnie dostępnych surowcach;</w:t>
      </w:r>
    </w:p>
    <w:p w:rsidR="001C6E8E" w:rsidRPr="00667A24" w:rsidRDefault="001C6E8E" w:rsidP="001C6E8E">
      <w:pPr>
        <w:ind w:left="720"/>
        <w:contextualSpacing/>
        <w:rPr>
          <w:rFonts w:ascii="Arial" w:hAnsi="Arial" w:cs="Arial"/>
        </w:rPr>
      </w:pPr>
    </w:p>
    <w:p w:rsidR="001C6E8E" w:rsidRPr="00667A24" w:rsidRDefault="001C6E8E" w:rsidP="001C6E8E">
      <w:pPr>
        <w:numPr>
          <w:ilvl w:val="0"/>
          <w:numId w:val="35"/>
        </w:numPr>
        <w:spacing w:after="0" w:line="360" w:lineRule="auto"/>
        <w:contextualSpacing/>
        <w:jc w:val="both"/>
        <w:rPr>
          <w:rFonts w:ascii="Arial" w:eastAsia="SimSun" w:hAnsi="Arial" w:cs="Arial"/>
          <w:lang w:eastAsia="zh-CN"/>
        </w:rPr>
      </w:pPr>
      <w:r w:rsidRPr="00667A24">
        <w:rPr>
          <w:rFonts w:ascii="Arial" w:hAnsi="Arial" w:cs="Arial"/>
        </w:rPr>
        <w:t xml:space="preserve">Priorytetowy kierunek interwencji publicznej II.6.4. Poprawa stanu środowiska, zgodnie z którym poprawie jakości powietrza służyć będą długoterminowe działania na rzecz ograniczenia emisji pyłów i innych zanieczyszczeń powietrza, zwłaszcza </w:t>
      </w:r>
      <w:r w:rsidRPr="00667A24">
        <w:rPr>
          <w:rFonts w:ascii="Arial" w:hAnsi="Arial" w:cs="Arial"/>
        </w:rPr>
        <w:br/>
        <w:t xml:space="preserve">z sektorów najbardziej emisyjnych (energetyka, transport), ze źródeł emisji rozproszonych (nieduże zakłady przemysłowe, małe kotłownie) i ze źródeł indywidualnych w zabudowie mieszkaniowej (tzw. niska emisja). Promowane będzie stosowanie innowacyjnych technologii w przemyśle, paliw alternatywnych oraz rozwiązań zwiększających efektywność zużycia paliw i energii w transporcie, a także wykorzystanie paliw niskoemisyjnych w mieszkalnictwie. Kierunek ten wskazuje także </w:t>
      </w:r>
      <w:r w:rsidRPr="00667A24">
        <w:rPr>
          <w:rFonts w:ascii="Arial" w:hAnsi="Arial" w:cs="Arial"/>
        </w:rPr>
        <w:lastRenderedPageBreak/>
        <w:t>na konieczność transformacji w kierunku zielonej (niskoemisyjnej) gospodarki.</w:t>
      </w:r>
      <w:r w:rsidRPr="00667A24">
        <w:rPr>
          <w:rFonts w:ascii="Arial" w:eastAsia="SimSun" w:hAnsi="Arial" w:cs="Arial"/>
          <w:lang w:eastAsia="zh-CN"/>
        </w:rPr>
        <w:t xml:space="preserve"> Zgodnie z zapisami Strategii r</w:t>
      </w:r>
      <w:r w:rsidRPr="00667A24">
        <w:rPr>
          <w:rFonts w:ascii="Arial" w:hAnsi="Arial" w:cs="Arial"/>
        </w:rPr>
        <w:t xml:space="preserve">ealizowane będą działania skierowane na wspieranie rozwoju i promocję polskich technologii środowiskowych, kreowanie ekologicznych postaw Polaków i rozwój edukacji ekologicznej, tworzenie warunków do powstawania zielonych miejsc pracy, promowanie „zielonych” zakupów w administracji publicznej </w:t>
      </w:r>
      <w:r w:rsidRPr="00667A24">
        <w:rPr>
          <w:rFonts w:ascii="Arial" w:hAnsi="Arial" w:cs="Arial"/>
        </w:rPr>
        <w:br/>
        <w:t>i biznesie.</w:t>
      </w:r>
      <w:r w:rsidRPr="00667A24">
        <w:rPr>
          <w:rFonts w:eastAsia="SimSun"/>
          <w:lang w:eastAsia="zh-CN"/>
        </w:rPr>
        <w:t xml:space="preserve"> </w:t>
      </w:r>
      <w:r w:rsidRPr="00667A24">
        <w:rPr>
          <w:rFonts w:ascii="Arial" w:hAnsi="Arial" w:cs="Arial"/>
        </w:rPr>
        <w:t>Wdrażane będą także rozwiązania niskoemisyjne, m.in. w zakresie zrównoważonego transportu miejskiego, poprawy efektywności infrastruktury ciepłowniczej, modernizacji oświetlenia itp.</w:t>
      </w:r>
    </w:p>
    <w:p w:rsidR="001C6E8E" w:rsidRPr="00667A24" w:rsidRDefault="001C6E8E" w:rsidP="001C6E8E">
      <w:pPr>
        <w:spacing w:after="0" w:line="360" w:lineRule="auto"/>
        <w:contextualSpacing/>
        <w:jc w:val="both"/>
        <w:rPr>
          <w:rFonts w:ascii="Arial" w:eastAsia="SimSun" w:hAnsi="Arial" w:cs="Arial"/>
          <w:lang w:eastAsia="zh-CN"/>
        </w:rPr>
      </w:pPr>
    </w:p>
    <w:p w:rsidR="001C6E8E" w:rsidRPr="00667A24" w:rsidRDefault="001C6E8E" w:rsidP="001C6E8E">
      <w:pPr>
        <w:spacing w:after="0" w:line="360" w:lineRule="auto"/>
        <w:contextualSpacing/>
        <w:jc w:val="both"/>
        <w:rPr>
          <w:rFonts w:ascii="Arial" w:eastAsia="SimSun" w:hAnsi="Arial" w:cs="Arial"/>
          <w:u w:val="single"/>
          <w:lang w:eastAsia="zh-CN"/>
        </w:rPr>
      </w:pPr>
      <w:r w:rsidRPr="00667A24">
        <w:rPr>
          <w:rFonts w:ascii="Arial" w:eastAsia="SimSun" w:hAnsi="Arial" w:cs="Arial"/>
          <w:u w:val="single"/>
          <w:lang w:eastAsia="zh-CN"/>
        </w:rPr>
        <w:t>Strategia Bezpieczeństwo Energetyczne i Środowisko – perspektywa do 2020 r.</w:t>
      </w:r>
    </w:p>
    <w:p w:rsidR="001C6E8E" w:rsidRPr="00667A24" w:rsidRDefault="001C6E8E" w:rsidP="001C6E8E">
      <w:pPr>
        <w:spacing w:after="0" w:line="360" w:lineRule="auto"/>
        <w:contextualSpacing/>
        <w:jc w:val="both"/>
        <w:rPr>
          <w:rFonts w:ascii="Arial" w:eastAsia="SimSun" w:hAnsi="Arial" w:cs="Arial"/>
          <w:lang w:eastAsia="zh-CN"/>
        </w:rPr>
      </w:pPr>
      <w:r w:rsidRPr="00667A24">
        <w:rPr>
          <w:rFonts w:ascii="Arial" w:eastAsia="SimSun" w:hAnsi="Arial" w:cs="Arial"/>
          <w:lang w:eastAsia="zh-CN"/>
        </w:rPr>
        <w:t>Strategia Bezpieczeństwo Energetyczne i Środowisko – perspektywa do 2020 r. została przyjęta uchwałą Nr 58 Rady Ministrów z dnia 15 kwietnia 2014 r.</w:t>
      </w:r>
    </w:p>
    <w:p w:rsidR="001C6E8E" w:rsidRPr="00667A24" w:rsidRDefault="001C6E8E" w:rsidP="001C6E8E">
      <w:pPr>
        <w:spacing w:after="0" w:line="360" w:lineRule="auto"/>
        <w:contextualSpacing/>
        <w:jc w:val="both"/>
        <w:rPr>
          <w:rFonts w:ascii="Arial" w:eastAsia="SimSun" w:hAnsi="Arial" w:cs="Arial"/>
          <w:lang w:eastAsia="zh-CN"/>
        </w:rPr>
      </w:pPr>
      <w:r w:rsidRPr="00667A24">
        <w:rPr>
          <w:rFonts w:ascii="Arial" w:eastAsia="SimSun" w:hAnsi="Arial" w:cs="Arial"/>
          <w:lang w:eastAsia="zh-CN"/>
        </w:rPr>
        <w:t>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w:t>
      </w:r>
    </w:p>
    <w:p w:rsidR="001C6E8E" w:rsidRPr="00667A24" w:rsidRDefault="001C6E8E" w:rsidP="001C6E8E">
      <w:pPr>
        <w:spacing w:after="0" w:line="360" w:lineRule="auto"/>
        <w:contextualSpacing/>
        <w:jc w:val="both"/>
        <w:rPr>
          <w:rFonts w:ascii="Arial" w:eastAsia="SimSun" w:hAnsi="Arial" w:cs="Arial"/>
          <w:lang w:eastAsia="zh-CN"/>
        </w:rPr>
      </w:pPr>
    </w:p>
    <w:p w:rsidR="001C6E8E" w:rsidRPr="00667A24" w:rsidRDefault="001C6E8E" w:rsidP="001C6E8E">
      <w:pPr>
        <w:spacing w:after="0" w:line="360" w:lineRule="auto"/>
        <w:contextualSpacing/>
        <w:jc w:val="both"/>
        <w:rPr>
          <w:rFonts w:ascii="Arial" w:eastAsia="SimSun" w:hAnsi="Arial" w:cs="Arial"/>
          <w:lang w:eastAsia="zh-CN"/>
        </w:rPr>
      </w:pPr>
      <w:r w:rsidRPr="00667A24">
        <w:rPr>
          <w:rFonts w:ascii="Arial" w:eastAsia="SimSun" w:hAnsi="Arial" w:cs="Arial"/>
          <w:lang w:eastAsia="zh-CN"/>
        </w:rPr>
        <w:t xml:space="preserve">Projekty związane ze zmniejszeniem emisji szkodliwych substancji do atmosfery, wzrostem wykorzystania odnawialnych źródeł oraz racjonalizacją zużycia energii wpisują się </w:t>
      </w:r>
      <w:r w:rsidRPr="00667A24">
        <w:rPr>
          <w:rFonts w:ascii="Arial" w:eastAsia="SimSun" w:hAnsi="Arial" w:cs="Arial"/>
          <w:lang w:eastAsia="zh-CN"/>
        </w:rPr>
        <w:br/>
        <w:t>w następujące zapisy strategii:</w:t>
      </w:r>
    </w:p>
    <w:p w:rsidR="001C6E8E" w:rsidRPr="00667A24" w:rsidRDefault="001C6E8E" w:rsidP="001C6E8E">
      <w:pPr>
        <w:numPr>
          <w:ilvl w:val="0"/>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szczegółowy 2. Zapewnienie gospodarce krajowej bezpiecznego i konkurencyjnego zaopatrzenia w energię:</w:t>
      </w:r>
    </w:p>
    <w:p w:rsidR="001C6E8E" w:rsidRPr="00667A24" w:rsidRDefault="001C6E8E" w:rsidP="001C6E8E">
      <w:pPr>
        <w:numPr>
          <w:ilvl w:val="1"/>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Kierunek interwencji 2.1. Lepsze wykorzystanie krajowych zasobów energii – który zakłada m.in.:</w:t>
      </w:r>
    </w:p>
    <w:p w:rsidR="001C6E8E" w:rsidRPr="00667A24" w:rsidRDefault="001C6E8E" w:rsidP="001C6E8E">
      <w:pPr>
        <w:numPr>
          <w:ilvl w:val="2"/>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 xml:space="preserve">wzrost znaczenia rozproszonych, odnawialnych źródeł energii, czyli pozyskiwanie biomasy/biogazu/biopłynów, pozyskiwanie energii słońca, </w:t>
      </w:r>
      <w:r w:rsidRPr="00667A24">
        <w:rPr>
          <w:rFonts w:ascii="Arial" w:eastAsia="SimSun" w:hAnsi="Arial" w:cs="Arial"/>
          <w:lang w:eastAsia="zh-CN"/>
        </w:rPr>
        <w:br/>
        <w:t>z wiatru, wody, energetyczne wykorzystanie wód termalnych oraz ciepła pobieranego z otoczenia;</w:t>
      </w:r>
    </w:p>
    <w:p w:rsidR="001C6E8E" w:rsidRPr="00667A24" w:rsidRDefault="001C6E8E" w:rsidP="001C6E8E">
      <w:pPr>
        <w:numPr>
          <w:ilvl w:val="2"/>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poprawę efektywności energetycznej związaną z rozwojem wysokosprawnej kogeneracji i ciepłownictwa, zwiększeniem efektywności końcowego wykorzystania energii oraz rozwojem budownictwa efektywnego energetycznie;</w:t>
      </w:r>
    </w:p>
    <w:p w:rsidR="001C6E8E" w:rsidRPr="00667A24" w:rsidRDefault="001C6E8E" w:rsidP="001C6E8E">
      <w:pPr>
        <w:spacing w:after="0" w:line="360" w:lineRule="auto"/>
        <w:ind w:left="360"/>
        <w:contextualSpacing/>
        <w:jc w:val="both"/>
        <w:rPr>
          <w:rFonts w:ascii="Arial" w:eastAsia="SimSun" w:hAnsi="Arial" w:cs="Arial"/>
          <w:lang w:eastAsia="zh-CN"/>
        </w:rPr>
      </w:pPr>
    </w:p>
    <w:p w:rsidR="001C6E8E" w:rsidRPr="00667A24" w:rsidRDefault="001C6E8E" w:rsidP="001C6E8E">
      <w:pPr>
        <w:numPr>
          <w:ilvl w:val="1"/>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Kierunek interwencji 2.2. Poprawa efektywności energetycznej, który zakłada m.in. systematyczne wspieranie rozwoju wysokosprawnej kogeneracji i ciepłownictwa;</w:t>
      </w:r>
    </w:p>
    <w:p w:rsidR="001C6E8E" w:rsidRPr="00667A24" w:rsidRDefault="001C6E8E" w:rsidP="001C6E8E">
      <w:pPr>
        <w:spacing w:after="0" w:line="360" w:lineRule="auto"/>
        <w:ind w:left="360"/>
        <w:contextualSpacing/>
        <w:jc w:val="both"/>
        <w:rPr>
          <w:rFonts w:ascii="Arial" w:eastAsia="SimSun" w:hAnsi="Arial" w:cs="Arial"/>
          <w:lang w:eastAsia="zh-CN"/>
        </w:rPr>
      </w:pPr>
    </w:p>
    <w:p w:rsidR="001C6E8E" w:rsidRPr="00667A24" w:rsidRDefault="001C6E8E" w:rsidP="001C6E8E">
      <w:pPr>
        <w:numPr>
          <w:ilvl w:val="1"/>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lastRenderedPageBreak/>
        <w:t xml:space="preserve">Kierunek interwencji 2.6. Wzrost znaczenia rozproszonych odnawialnych źródeł energii – który zakłada rozwój i promocję energetyki odnawialnej, ze szczególnym uwzględnieniem biomasy. Zgodnie z zapisami strategii na cele energetyczne </w:t>
      </w:r>
      <w:r w:rsidRPr="00667A24">
        <w:rPr>
          <w:rFonts w:ascii="Arial" w:eastAsia="SimSun" w:hAnsi="Arial" w:cs="Arial"/>
          <w:lang w:eastAsia="zh-CN"/>
        </w:rPr>
        <w:br/>
        <w:t xml:space="preserve">w pierwszej kolejności powinna być wykorzystywana biomasa pochodząca </w:t>
      </w:r>
      <w:r w:rsidRPr="00667A24">
        <w:rPr>
          <w:rFonts w:ascii="Arial" w:eastAsia="SimSun" w:hAnsi="Arial" w:cs="Arial"/>
          <w:lang w:eastAsia="zh-CN"/>
        </w:rPr>
        <w:br/>
        <w:t xml:space="preserve">z produktów ubocznych, pozostałości, a także odpadów z rolnictwa i przetwórstwa rolno-spożywczego. Surowce te powinny być wykorzystywane lokalnie </w:t>
      </w:r>
      <w:r w:rsidRPr="00667A24">
        <w:rPr>
          <w:rFonts w:ascii="Arial" w:eastAsia="SimSun" w:hAnsi="Arial" w:cs="Arial"/>
          <w:lang w:eastAsia="zh-CN"/>
        </w:rPr>
        <w:br/>
        <w:t>w rozproszonych jednostkach wytwórczych. W celu rozwoju źródeł pozyskania biomasy konieczne jest podjęcie inicjatywy wspierania powstawania upraw energetycznych na glebach najniższych kategorii;</w:t>
      </w:r>
    </w:p>
    <w:p w:rsidR="001C6E8E" w:rsidRPr="00667A24" w:rsidRDefault="001C6E8E" w:rsidP="001C6E8E">
      <w:pPr>
        <w:spacing w:after="0" w:line="360" w:lineRule="auto"/>
        <w:ind w:left="360"/>
        <w:contextualSpacing/>
        <w:jc w:val="both"/>
        <w:rPr>
          <w:rFonts w:ascii="Arial" w:eastAsia="SimSun" w:hAnsi="Arial" w:cs="Arial"/>
          <w:lang w:eastAsia="zh-CN"/>
        </w:rPr>
      </w:pPr>
    </w:p>
    <w:p w:rsidR="001C6E8E" w:rsidRPr="00667A24" w:rsidRDefault="001C6E8E" w:rsidP="001C6E8E">
      <w:pPr>
        <w:numPr>
          <w:ilvl w:val="1"/>
          <w:numId w:val="42"/>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Kierunek interwencji 2.7. Rozwój energetyki na obszarach podmiejskich i wiejskich, który zakłada m.in. poprawę lokalnego bezpieczeństwa energetycznego oraz</w:t>
      </w:r>
      <w:r w:rsidRPr="00667A24">
        <w:rPr>
          <w:rFonts w:eastAsia="SimSun"/>
          <w:lang w:eastAsia="zh-CN"/>
        </w:rPr>
        <w:t xml:space="preserve"> </w:t>
      </w:r>
      <w:r w:rsidRPr="00667A24">
        <w:rPr>
          <w:rFonts w:ascii="Arial" w:eastAsia="SimSun" w:hAnsi="Arial" w:cs="Arial"/>
          <w:lang w:eastAsia="zh-CN"/>
        </w:rPr>
        <w:t>podłączanie lokalnych budynków do sieci ciepłowniczej lub gazowniczej, co w konsekwencji przyczyni się do ograniczenia emisji zanieczyszczeń do powietrza.</w:t>
      </w:r>
    </w:p>
    <w:p w:rsidR="00714557" w:rsidRDefault="00714557" w:rsidP="00B00CFC">
      <w:pPr>
        <w:spacing w:after="0" w:line="360" w:lineRule="auto"/>
        <w:jc w:val="both"/>
        <w:rPr>
          <w:rFonts w:ascii="Arial" w:hAnsi="Arial" w:cs="Arial"/>
        </w:rPr>
      </w:pPr>
    </w:p>
    <w:p w:rsidR="00805827" w:rsidRPr="001C51C6" w:rsidRDefault="00805827" w:rsidP="00805827">
      <w:pPr>
        <w:spacing w:after="0" w:line="360" w:lineRule="auto"/>
        <w:jc w:val="both"/>
        <w:rPr>
          <w:rFonts w:ascii="Arial" w:hAnsi="Arial" w:cs="Arial"/>
          <w:u w:val="single"/>
        </w:rPr>
      </w:pPr>
      <w:r w:rsidRPr="001C51C6">
        <w:rPr>
          <w:rFonts w:ascii="Arial" w:hAnsi="Arial" w:cs="Arial"/>
          <w:u w:val="single"/>
        </w:rPr>
        <w:t>Polityka Ekologiczna Państwa w latach 2009-2012 z perspektywą do roku 2016</w:t>
      </w:r>
    </w:p>
    <w:p w:rsidR="00805827" w:rsidRPr="001C51C6" w:rsidRDefault="00805827" w:rsidP="00805827">
      <w:pPr>
        <w:spacing w:after="0" w:line="360" w:lineRule="auto"/>
        <w:jc w:val="both"/>
        <w:rPr>
          <w:rFonts w:ascii="Arial" w:hAnsi="Arial" w:cs="Arial"/>
        </w:rPr>
      </w:pPr>
      <w:r>
        <w:rPr>
          <w:rFonts w:ascii="Arial" w:hAnsi="Arial" w:cs="Arial"/>
        </w:rPr>
        <w:t xml:space="preserve">Projekty związane ze zmniejszeniem niskiej emisji wpisują się w cel średniookresowy </w:t>
      </w:r>
      <w:r>
        <w:rPr>
          <w:rFonts w:ascii="Arial" w:hAnsi="Arial" w:cs="Arial"/>
        </w:rPr>
        <w:br/>
        <w:t>w obszarze jakość powietrza określony w</w:t>
      </w:r>
      <w:r w:rsidRPr="001C51C6">
        <w:rPr>
          <w:rFonts w:ascii="Arial" w:hAnsi="Arial" w:cs="Arial"/>
        </w:rPr>
        <w:t xml:space="preserve"> ramach Polityki Ekologicznej Państwa w latach 2009-2012 z perspektywą do roku 2016:</w:t>
      </w:r>
    </w:p>
    <w:p w:rsidR="00805827" w:rsidRPr="001C51C6" w:rsidRDefault="00805827" w:rsidP="00805827">
      <w:pPr>
        <w:pStyle w:val="Akapitzlist"/>
        <w:numPr>
          <w:ilvl w:val="0"/>
          <w:numId w:val="46"/>
        </w:numPr>
        <w:spacing w:after="0" w:line="360" w:lineRule="auto"/>
        <w:ind w:left="360"/>
        <w:jc w:val="both"/>
        <w:rPr>
          <w:rFonts w:ascii="Arial" w:eastAsia="Calibri" w:hAnsi="Arial" w:cs="Arial"/>
          <w:lang w:eastAsia="en-US"/>
        </w:rPr>
      </w:pPr>
      <w:r w:rsidRPr="001C51C6">
        <w:rPr>
          <w:rFonts w:ascii="Arial" w:eastAsia="Calibri" w:hAnsi="Arial" w:cs="Arial"/>
          <w:lang w:eastAsia="en-US"/>
        </w:rPr>
        <w:t>Cel średniookresowy do 2016 r.: dążenie do spełnienia przez RP zobowiązań wynikających z Traktatu Akcesyjnego oraz z dwóch dyrektyw unijnych dotyczą</w:t>
      </w:r>
      <w:r>
        <w:rPr>
          <w:rFonts w:ascii="Arial" w:eastAsia="Calibri" w:hAnsi="Arial" w:cs="Arial"/>
          <w:lang w:eastAsia="en-US"/>
        </w:rPr>
        <w:t>cych emisyjności źródeł energii.</w:t>
      </w:r>
    </w:p>
    <w:p w:rsidR="00805827" w:rsidRPr="00667A24" w:rsidRDefault="00805827" w:rsidP="00B00CFC">
      <w:pPr>
        <w:spacing w:after="0" w:line="360" w:lineRule="auto"/>
        <w:jc w:val="both"/>
        <w:rPr>
          <w:rFonts w:ascii="Arial" w:hAnsi="Arial" w:cs="Arial"/>
        </w:rPr>
      </w:pPr>
    </w:p>
    <w:p w:rsidR="001C6E8E" w:rsidRPr="00667A24" w:rsidRDefault="001C6E8E" w:rsidP="001C6E8E">
      <w:pPr>
        <w:pStyle w:val="Nagwek2"/>
        <w:spacing w:before="0" w:after="0" w:line="360" w:lineRule="auto"/>
        <w:rPr>
          <w:i w:val="0"/>
          <w:smallCaps/>
          <w:sz w:val="24"/>
          <w:szCs w:val="24"/>
        </w:rPr>
      </w:pPr>
      <w:bookmarkStart w:id="12" w:name="_Toc434231796"/>
      <w:r w:rsidRPr="00667A24">
        <w:rPr>
          <w:i w:val="0"/>
          <w:smallCaps/>
          <w:sz w:val="24"/>
          <w:szCs w:val="24"/>
        </w:rPr>
        <w:t>3.3. Poziom wojewódzki</w:t>
      </w:r>
      <w:r w:rsidR="00805827">
        <w:rPr>
          <w:i w:val="0"/>
          <w:smallCaps/>
          <w:sz w:val="24"/>
          <w:szCs w:val="24"/>
        </w:rPr>
        <w:t xml:space="preserve"> i regionalny</w:t>
      </w:r>
      <w:bookmarkEnd w:id="12"/>
    </w:p>
    <w:p w:rsidR="001C6E8E" w:rsidRDefault="001C6E8E" w:rsidP="00B00CFC">
      <w:pPr>
        <w:spacing w:after="0" w:line="360" w:lineRule="auto"/>
        <w:jc w:val="both"/>
        <w:rPr>
          <w:rFonts w:ascii="Arial" w:hAnsi="Arial" w:cs="Arial"/>
        </w:rPr>
      </w:pPr>
    </w:p>
    <w:p w:rsidR="00805827" w:rsidRPr="00DE000C" w:rsidRDefault="00805827" w:rsidP="00805827">
      <w:pPr>
        <w:spacing w:after="0" w:line="360" w:lineRule="auto"/>
        <w:jc w:val="both"/>
        <w:rPr>
          <w:rFonts w:ascii="Arial" w:hAnsi="Arial" w:cs="Arial"/>
          <w:u w:val="single"/>
        </w:rPr>
      </w:pPr>
      <w:r w:rsidRPr="00DE000C">
        <w:rPr>
          <w:rFonts w:ascii="Arial" w:hAnsi="Arial" w:cs="Arial"/>
          <w:u w:val="single"/>
        </w:rPr>
        <w:t>Strategia rozwoju społeczno-gospodarczego Polski Wschodniej do roku 2020</w:t>
      </w:r>
    </w:p>
    <w:p w:rsidR="00805827" w:rsidRDefault="00805827" w:rsidP="00805827">
      <w:pPr>
        <w:spacing w:after="0" w:line="360" w:lineRule="auto"/>
        <w:jc w:val="both"/>
        <w:rPr>
          <w:rFonts w:ascii="Arial" w:hAnsi="Arial" w:cs="Arial"/>
        </w:rPr>
      </w:pPr>
      <w:r w:rsidRPr="00DE000C">
        <w:rPr>
          <w:rFonts w:ascii="Arial" w:hAnsi="Arial" w:cs="Arial"/>
        </w:rPr>
        <w:t xml:space="preserve">Wizją strategiczną określoną w Strategii rozwoju społeczno-gospodarczego Polski Wschodniej do roku 2020 jest: Polska Wschodnia makroregionem dynamicznie rozwijającym się z poszanowaniem zasady zrównoważonego rozwoju, stopniowo i systematycznie poprawiającym swoją pozycję rozwojową i konkurencyjną w kraju oraz w Unii Europejskiej, który dzięki ponadregionalnym endogenicznym specjalizacjom gospodarczym skutecznie konkuruje w kraju i za granicą; dysponuje nowoczesnymi kadrami dla gospodarki opartej na wiedzy i skutecznie przeciwdziała społecznemu wykluczeniu; jest obszarem komunikacyjnie dostępnym i wewnętrznie terytorialnie spójnym. Celem głównym </w:t>
      </w:r>
      <w:r>
        <w:rPr>
          <w:rFonts w:ascii="Arial" w:hAnsi="Arial" w:cs="Arial"/>
        </w:rPr>
        <w:t>s</w:t>
      </w:r>
      <w:r w:rsidRPr="00DE000C">
        <w:rPr>
          <w:rFonts w:ascii="Arial" w:hAnsi="Arial" w:cs="Arial"/>
        </w:rPr>
        <w:t>trategii jest: Wzrost wydajności pracy we wszystkich sektorach gospodarki Polski Wschodniej.</w:t>
      </w:r>
    </w:p>
    <w:p w:rsidR="00805827" w:rsidRDefault="00805827" w:rsidP="00805827">
      <w:pPr>
        <w:spacing w:after="0" w:line="360" w:lineRule="auto"/>
        <w:jc w:val="both"/>
        <w:rPr>
          <w:rFonts w:ascii="Arial" w:hAnsi="Arial" w:cs="Arial"/>
        </w:rPr>
      </w:pPr>
    </w:p>
    <w:p w:rsidR="00805827" w:rsidRDefault="00805827" w:rsidP="00805827">
      <w:pPr>
        <w:spacing w:after="0" w:line="360" w:lineRule="auto"/>
        <w:jc w:val="both"/>
        <w:rPr>
          <w:rFonts w:ascii="Arial" w:hAnsi="Arial" w:cs="Arial"/>
        </w:rPr>
      </w:pPr>
      <w:r>
        <w:rPr>
          <w:rFonts w:ascii="Arial" w:hAnsi="Arial" w:cs="Arial"/>
        </w:rPr>
        <w:lastRenderedPageBreak/>
        <w:t>Projekty związane z poprawą efektywności energetycznej oraz rozwojem wykorzystania odnawialnych źródeł energii wpisują się w następujące zapisy strategii:</w:t>
      </w:r>
    </w:p>
    <w:p w:rsidR="00805827" w:rsidRDefault="00805827" w:rsidP="00805827">
      <w:pPr>
        <w:numPr>
          <w:ilvl w:val="0"/>
          <w:numId w:val="47"/>
        </w:numPr>
        <w:spacing w:after="0" w:line="360" w:lineRule="auto"/>
        <w:jc w:val="both"/>
        <w:rPr>
          <w:rFonts w:ascii="Arial" w:hAnsi="Arial" w:cs="Arial"/>
        </w:rPr>
      </w:pPr>
      <w:r>
        <w:rPr>
          <w:rFonts w:ascii="Arial" w:hAnsi="Arial" w:cs="Arial"/>
        </w:rPr>
        <w:t>Obszar strategiczny:</w:t>
      </w:r>
      <w:r w:rsidRPr="00DE000C">
        <w:t xml:space="preserve"> </w:t>
      </w:r>
      <w:r w:rsidRPr="00DE000C">
        <w:rPr>
          <w:rFonts w:ascii="Arial" w:hAnsi="Arial" w:cs="Arial"/>
        </w:rPr>
        <w:t>Infrastruktura transportowa</w:t>
      </w:r>
      <w:r>
        <w:rPr>
          <w:rFonts w:ascii="Arial" w:hAnsi="Arial" w:cs="Arial"/>
        </w:rPr>
        <w:t xml:space="preserve"> </w:t>
      </w:r>
      <w:r w:rsidRPr="00DE000C">
        <w:rPr>
          <w:rFonts w:ascii="Arial" w:hAnsi="Arial" w:cs="Arial"/>
        </w:rPr>
        <w:t>i elektroenergetyczna</w:t>
      </w:r>
      <w:r>
        <w:rPr>
          <w:rFonts w:ascii="Arial" w:hAnsi="Arial" w:cs="Arial"/>
        </w:rPr>
        <w:t>;</w:t>
      </w:r>
    </w:p>
    <w:p w:rsidR="00805827" w:rsidRDefault="00805827" w:rsidP="00805827">
      <w:pPr>
        <w:numPr>
          <w:ilvl w:val="1"/>
          <w:numId w:val="47"/>
        </w:numPr>
        <w:spacing w:after="0" w:line="360" w:lineRule="auto"/>
        <w:jc w:val="both"/>
        <w:rPr>
          <w:rFonts w:ascii="Arial" w:hAnsi="Arial" w:cs="Arial"/>
        </w:rPr>
      </w:pPr>
      <w:r>
        <w:rPr>
          <w:rFonts w:ascii="Arial" w:hAnsi="Arial" w:cs="Arial"/>
        </w:rPr>
        <w:t xml:space="preserve">Strategiczny kierunek działań: </w:t>
      </w:r>
      <w:r w:rsidRPr="00DE000C">
        <w:rPr>
          <w:rFonts w:ascii="Arial" w:hAnsi="Arial" w:cs="Arial"/>
        </w:rPr>
        <w:t>Wzmocnienie</w:t>
      </w:r>
      <w:r>
        <w:rPr>
          <w:rFonts w:ascii="Arial" w:hAnsi="Arial" w:cs="Arial"/>
        </w:rPr>
        <w:t xml:space="preserve"> </w:t>
      </w:r>
      <w:r w:rsidRPr="00DE000C">
        <w:rPr>
          <w:rFonts w:ascii="Arial" w:hAnsi="Arial" w:cs="Arial"/>
        </w:rPr>
        <w:t>bezpieczeństwa</w:t>
      </w:r>
      <w:r>
        <w:rPr>
          <w:rFonts w:ascii="Arial" w:hAnsi="Arial" w:cs="Arial"/>
        </w:rPr>
        <w:t xml:space="preserve"> </w:t>
      </w:r>
      <w:r w:rsidRPr="00DE000C">
        <w:rPr>
          <w:rFonts w:ascii="Arial" w:hAnsi="Arial" w:cs="Arial"/>
        </w:rPr>
        <w:t>elektroenergetycznego</w:t>
      </w:r>
      <w:r>
        <w:rPr>
          <w:rFonts w:ascii="Arial" w:hAnsi="Arial" w:cs="Arial"/>
        </w:rPr>
        <w:t xml:space="preserve"> </w:t>
      </w:r>
      <w:r w:rsidRPr="00DE000C">
        <w:rPr>
          <w:rFonts w:ascii="Arial" w:hAnsi="Arial" w:cs="Arial"/>
        </w:rPr>
        <w:t>Polski</w:t>
      </w:r>
      <w:r>
        <w:rPr>
          <w:rFonts w:ascii="Arial" w:hAnsi="Arial" w:cs="Arial"/>
        </w:rPr>
        <w:t xml:space="preserve"> </w:t>
      </w:r>
      <w:r w:rsidRPr="00DE000C">
        <w:rPr>
          <w:rFonts w:ascii="Arial" w:hAnsi="Arial" w:cs="Arial"/>
        </w:rPr>
        <w:t>Wschodniej</w:t>
      </w:r>
      <w:r>
        <w:rPr>
          <w:rFonts w:ascii="Arial" w:hAnsi="Arial" w:cs="Arial"/>
        </w:rPr>
        <w:t>, który zakłada:</w:t>
      </w:r>
    </w:p>
    <w:p w:rsidR="00805827" w:rsidRPr="00DE000C" w:rsidRDefault="00805827" w:rsidP="00805827">
      <w:pPr>
        <w:numPr>
          <w:ilvl w:val="2"/>
          <w:numId w:val="47"/>
        </w:numPr>
        <w:spacing w:after="0" w:line="360" w:lineRule="auto"/>
        <w:jc w:val="both"/>
        <w:rPr>
          <w:rFonts w:ascii="Arial" w:hAnsi="Arial" w:cs="Arial"/>
        </w:rPr>
      </w:pPr>
      <w:r w:rsidRPr="00DE000C">
        <w:rPr>
          <w:rFonts w:ascii="Arial" w:hAnsi="Arial" w:cs="Arial"/>
        </w:rPr>
        <w:t>rozbudow</w:t>
      </w:r>
      <w:r>
        <w:rPr>
          <w:rFonts w:ascii="Arial" w:hAnsi="Arial" w:cs="Arial"/>
        </w:rPr>
        <w:t>ę</w:t>
      </w:r>
      <w:r w:rsidRPr="00DE000C">
        <w:rPr>
          <w:rFonts w:ascii="Arial" w:hAnsi="Arial" w:cs="Arial"/>
        </w:rPr>
        <w:t xml:space="preserve"> i modernizacj</w:t>
      </w:r>
      <w:r>
        <w:rPr>
          <w:rFonts w:ascii="Arial" w:hAnsi="Arial" w:cs="Arial"/>
        </w:rPr>
        <w:t>ę</w:t>
      </w:r>
      <w:r w:rsidRPr="00DE000C">
        <w:rPr>
          <w:rFonts w:ascii="Arial" w:hAnsi="Arial" w:cs="Arial"/>
        </w:rPr>
        <w:t xml:space="preserve"> sieci wysokiego napięcia</w:t>
      </w:r>
      <w:r>
        <w:rPr>
          <w:rFonts w:ascii="Arial" w:hAnsi="Arial" w:cs="Arial"/>
        </w:rPr>
        <w:t>;</w:t>
      </w:r>
    </w:p>
    <w:p w:rsidR="00805827" w:rsidRPr="00DE000C" w:rsidRDefault="00805827" w:rsidP="00805827">
      <w:pPr>
        <w:numPr>
          <w:ilvl w:val="2"/>
          <w:numId w:val="47"/>
        </w:numPr>
        <w:spacing w:after="0" w:line="360" w:lineRule="auto"/>
        <w:jc w:val="both"/>
        <w:rPr>
          <w:rFonts w:ascii="Arial" w:hAnsi="Arial" w:cs="Arial"/>
        </w:rPr>
      </w:pPr>
      <w:r w:rsidRPr="00DE000C">
        <w:rPr>
          <w:rFonts w:ascii="Arial" w:hAnsi="Arial" w:cs="Arial"/>
        </w:rPr>
        <w:t>rozbudowę i modernizację sieci niskiego i średniego napięcia</w:t>
      </w:r>
      <w:r>
        <w:rPr>
          <w:rFonts w:ascii="Arial" w:hAnsi="Arial" w:cs="Arial"/>
        </w:rPr>
        <w:t>;</w:t>
      </w:r>
    </w:p>
    <w:p w:rsidR="00805827" w:rsidRPr="00DE000C" w:rsidRDefault="00805827" w:rsidP="00805827">
      <w:pPr>
        <w:numPr>
          <w:ilvl w:val="2"/>
          <w:numId w:val="47"/>
        </w:numPr>
        <w:spacing w:after="0" w:line="360" w:lineRule="auto"/>
        <w:jc w:val="both"/>
        <w:rPr>
          <w:rFonts w:ascii="Arial" w:hAnsi="Arial" w:cs="Arial"/>
        </w:rPr>
      </w:pPr>
      <w:r w:rsidRPr="00DE000C">
        <w:rPr>
          <w:rFonts w:ascii="Arial" w:hAnsi="Arial" w:cs="Arial"/>
        </w:rPr>
        <w:t>zwiększenie udziału odnawialnych źródeł w produkcji energii elektrycznej</w:t>
      </w:r>
      <w:r>
        <w:rPr>
          <w:rFonts w:ascii="Arial" w:hAnsi="Arial" w:cs="Arial"/>
        </w:rPr>
        <w:t>.</w:t>
      </w:r>
    </w:p>
    <w:p w:rsidR="00805827" w:rsidRDefault="00805827"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eastAsia="SimSun" w:hAnsi="Arial" w:cs="Arial"/>
          <w:u w:val="single"/>
          <w:lang w:eastAsia="zh-CN"/>
        </w:rPr>
      </w:pPr>
      <w:r w:rsidRPr="00667A24">
        <w:rPr>
          <w:rFonts w:ascii="Arial" w:eastAsia="SimSun" w:hAnsi="Arial" w:cs="Arial"/>
          <w:u w:val="single"/>
          <w:lang w:eastAsia="zh-CN"/>
        </w:rPr>
        <w:t>Strategia Rozwoju Województwa Podlaskiego do roku 2020</w:t>
      </w:r>
    </w:p>
    <w:p w:rsidR="001C6E8E" w:rsidRPr="00667A24" w:rsidRDefault="001C6E8E" w:rsidP="001C6E8E">
      <w:pPr>
        <w:spacing w:after="0" w:line="360" w:lineRule="auto"/>
        <w:jc w:val="both"/>
        <w:rPr>
          <w:rFonts w:ascii="Arial" w:eastAsia="SimSun" w:hAnsi="Arial" w:cs="Arial"/>
          <w:lang w:eastAsia="zh-CN"/>
        </w:rPr>
      </w:pPr>
      <w:r w:rsidRPr="00667A24">
        <w:rPr>
          <w:rFonts w:ascii="Arial" w:eastAsia="SimSun" w:hAnsi="Arial" w:cs="Arial"/>
          <w:lang w:eastAsia="zh-CN"/>
        </w:rPr>
        <w:t>W ramach Strategii Rozwoju Województwa Podlaskiego sformułowana została wizja, zgodnie z którą województwo podlaskie charakteryzowane będzie jako: zielone, otwarte, dostępne i przedsiębiorcze.</w:t>
      </w:r>
    </w:p>
    <w:p w:rsidR="001C6E8E" w:rsidRPr="00667A24" w:rsidRDefault="001C6E8E" w:rsidP="001C6E8E">
      <w:pPr>
        <w:spacing w:after="0" w:line="360" w:lineRule="auto"/>
        <w:jc w:val="both"/>
        <w:rPr>
          <w:rFonts w:ascii="Arial" w:eastAsia="SimSun" w:hAnsi="Arial" w:cs="Arial"/>
          <w:lang w:eastAsia="zh-CN"/>
        </w:rPr>
      </w:pPr>
    </w:p>
    <w:p w:rsidR="001C6E8E" w:rsidRPr="00667A24" w:rsidRDefault="001C6E8E" w:rsidP="001C6E8E">
      <w:pPr>
        <w:spacing w:after="0" w:line="360" w:lineRule="auto"/>
        <w:jc w:val="both"/>
        <w:rPr>
          <w:rFonts w:ascii="Arial" w:eastAsia="SimSun" w:hAnsi="Arial" w:cs="Arial"/>
          <w:lang w:eastAsia="zh-CN"/>
        </w:rPr>
      </w:pPr>
      <w:r w:rsidRPr="00667A24">
        <w:rPr>
          <w:rFonts w:ascii="Arial" w:eastAsia="SimSun" w:hAnsi="Arial" w:cs="Arial"/>
          <w:lang w:eastAsia="zh-CN"/>
        </w:rPr>
        <w:t>Projekty z zakresu zwalczania emisji gazów cieplarnianych i poprawy efektywności energetycznej wpisują się w następujące zapisy Strategii:</w:t>
      </w:r>
    </w:p>
    <w:p w:rsidR="001C6E8E" w:rsidRPr="00667A24" w:rsidRDefault="001C6E8E" w:rsidP="001C6E8E">
      <w:pPr>
        <w:numPr>
          <w:ilvl w:val="0"/>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horyzontalny: Wysokiej jakości środowisko przyrodnicze podstawą harmonii aktywności człowieka i przyrody;</w:t>
      </w:r>
    </w:p>
    <w:p w:rsidR="001C6E8E" w:rsidRPr="00667A24" w:rsidRDefault="001C6E8E" w:rsidP="001C6E8E">
      <w:pPr>
        <w:numPr>
          <w:ilvl w:val="0"/>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strategiczny 1: Konkurencyjna gospodarka;</w:t>
      </w:r>
    </w:p>
    <w:p w:rsidR="001C6E8E" w:rsidRPr="00667A24" w:rsidRDefault="001C6E8E" w:rsidP="001C6E8E">
      <w:pPr>
        <w:numPr>
          <w:ilvl w:val="1"/>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operacyjny 1.5. Efektywne korzystanie z zasobów naturalnych;</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Główne kierunki interwencji:</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Promowanie postaw i działań sprzyjających efektywności wykorzystania zasobów naturalnych;</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Ograniczanie energo- i materiałochłonności;</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Produkcja energii ze źródeł odnawialnych.</w:t>
      </w:r>
    </w:p>
    <w:p w:rsidR="001C6E8E" w:rsidRPr="00667A24" w:rsidRDefault="001C6E8E" w:rsidP="001C6E8E">
      <w:pPr>
        <w:spacing w:after="0" w:line="360" w:lineRule="auto"/>
        <w:ind w:left="2124"/>
        <w:jc w:val="both"/>
        <w:rPr>
          <w:rFonts w:ascii="Arial" w:eastAsia="SimSun" w:hAnsi="Arial" w:cs="Arial"/>
          <w:lang w:eastAsia="zh-CN"/>
        </w:rPr>
      </w:pPr>
      <w:r w:rsidRPr="00667A24">
        <w:rPr>
          <w:rFonts w:ascii="Arial" w:eastAsia="SimSun" w:hAnsi="Arial" w:cs="Arial"/>
          <w:lang w:eastAsia="zh-CN"/>
        </w:rPr>
        <w:t>Cel ten obejmuje działania ograniczające energo- i materiałochłonność działalności przedsiębiorstw, których skutkiem powinno być mniejsze zużycie energii, surowców i materiałów w przeliczeniu na jednostkę produktu lub usługi. Szczególną rolę w tym zakresie mają odgrywać przedsięwzięcia dotyczące produkcji energii w oparciu o źródła odnawialne (OZE).</w:t>
      </w:r>
    </w:p>
    <w:p w:rsidR="001C6E8E" w:rsidRPr="00667A24" w:rsidRDefault="001C6E8E" w:rsidP="001C6E8E">
      <w:pPr>
        <w:numPr>
          <w:ilvl w:val="1"/>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operacyjny 1.6. Nowoczesna infrastruktura sieciowa;</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 xml:space="preserve">Główny kierunek interwencji: Przebudowa systemu energetycznego, </w:t>
      </w:r>
      <w:r w:rsidRPr="00667A24">
        <w:rPr>
          <w:rFonts w:ascii="Arial" w:eastAsia="SimSun" w:hAnsi="Arial" w:cs="Arial"/>
          <w:lang w:eastAsia="zh-CN"/>
        </w:rPr>
        <w:br/>
        <w:t xml:space="preserve">w ramach którego wskazano na konieczność rozbudowy i modernizacji infrastruktury energetycznej sieci przesyłowej i dystrybucyjnej, ze szczególnym uwzględnieniem energetyki opartej na energii odnawialnej (np. budowa sieci umożliwiającej dystrybucję energii </w:t>
      </w:r>
      <w:r w:rsidRPr="00667A24">
        <w:rPr>
          <w:rFonts w:ascii="Arial" w:eastAsia="SimSun" w:hAnsi="Arial" w:cs="Arial"/>
          <w:lang w:eastAsia="zh-CN"/>
        </w:rPr>
        <w:lastRenderedPageBreak/>
        <w:t>cieplnej). Działania podejmowane w tym zakresie powinny dotyczyć także rozwoju inteligentnych systemów przesyłu i dystrybucji energii elektrycznej.</w:t>
      </w:r>
    </w:p>
    <w:p w:rsidR="001C6E8E" w:rsidRPr="00667A24" w:rsidRDefault="001C6E8E" w:rsidP="001C6E8E">
      <w:pPr>
        <w:spacing w:after="0" w:line="360" w:lineRule="auto"/>
        <w:jc w:val="both"/>
        <w:rPr>
          <w:rFonts w:ascii="Arial" w:eastAsia="SimSun" w:hAnsi="Arial" w:cs="Arial"/>
          <w:lang w:eastAsia="zh-CN"/>
        </w:rPr>
      </w:pPr>
    </w:p>
    <w:p w:rsidR="001C6E8E" w:rsidRPr="00667A24" w:rsidRDefault="001C6E8E" w:rsidP="001C6E8E">
      <w:pPr>
        <w:numPr>
          <w:ilvl w:val="0"/>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strategiczny 3: Wzrost jakości życia mieszkańców;</w:t>
      </w:r>
    </w:p>
    <w:p w:rsidR="001C6E8E" w:rsidRPr="00667A24" w:rsidRDefault="001C6E8E" w:rsidP="001C6E8E">
      <w:pPr>
        <w:numPr>
          <w:ilvl w:val="1"/>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Cel operacyjny 3.4. Ochrona środowiska i racjonalne gospodarowanie jego zasobami;</w:t>
      </w:r>
    </w:p>
    <w:p w:rsidR="001C6E8E" w:rsidRPr="00667A24" w:rsidRDefault="001C6E8E" w:rsidP="001C6E8E">
      <w:pPr>
        <w:numPr>
          <w:ilvl w:val="2"/>
          <w:numId w:val="36"/>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Główny kierunek interwencji: Gospodarka niskoemisyjna (w tym efektywność energetyczna) - w województwie podlaskim głównymi źródłami emisji zanieczyszczeń powietrza są: ciepłownie miejskie, przemysłowe, rozproszone źródła emisji z sektora komunalno-bytowego, a także zanieczyszczenia komunikacyjne. Działania prorozwojowe koncentrować się powinny wokół ograniczenia emisji zanieczyszczeń powietrza z energetyki i transportu drogowego, w tym gazów cieplarnianych i pyłów oraz rozpowszechnienia technologii zwiększających efektywność produkcji i wykorzystania energii. Cel operacyjny zakłada zatem wspieranie efektywności energetycznej, m.in. poprzez wykorzystanie odnawialnych źródeł energii w budynkach publicznych i w sektorze mieszkaniowym oraz zwiększanie efektywności energetycznej w odniesieniu do infrastruktury publicznej, takiej jak np. oświetlenie.</w:t>
      </w:r>
    </w:p>
    <w:p w:rsidR="001C6E8E" w:rsidRPr="00667A24" w:rsidRDefault="001C6E8E" w:rsidP="001C6E8E">
      <w:pPr>
        <w:spacing w:after="0" w:line="360" w:lineRule="auto"/>
        <w:jc w:val="both"/>
        <w:rPr>
          <w:rFonts w:ascii="Arial" w:eastAsia="SimSun" w:hAnsi="Arial" w:cs="Arial"/>
          <w:u w:val="single"/>
          <w:lang w:eastAsia="zh-CN"/>
        </w:rPr>
      </w:pPr>
    </w:p>
    <w:p w:rsidR="001C6E8E" w:rsidRPr="00667A24" w:rsidRDefault="001C6E8E" w:rsidP="001C6E8E">
      <w:pPr>
        <w:spacing w:after="0" w:line="360" w:lineRule="auto"/>
        <w:jc w:val="both"/>
        <w:rPr>
          <w:rFonts w:ascii="Arial" w:eastAsia="SimSun" w:hAnsi="Arial" w:cs="Arial"/>
          <w:u w:val="single"/>
          <w:lang w:eastAsia="zh-CN"/>
        </w:rPr>
      </w:pPr>
      <w:r w:rsidRPr="00667A24">
        <w:rPr>
          <w:rFonts w:ascii="Arial" w:eastAsia="SimSun" w:hAnsi="Arial" w:cs="Arial"/>
          <w:u w:val="single"/>
          <w:lang w:eastAsia="zh-CN"/>
        </w:rPr>
        <w:t>Program ochrony powietrza dla strefy podlaskiej</w:t>
      </w:r>
    </w:p>
    <w:p w:rsidR="001C6E8E" w:rsidRPr="00667A24" w:rsidRDefault="001C6E8E" w:rsidP="001C6E8E">
      <w:pPr>
        <w:spacing w:after="0" w:line="360" w:lineRule="auto"/>
        <w:jc w:val="both"/>
        <w:rPr>
          <w:rFonts w:ascii="Arial" w:eastAsia="SimSun" w:hAnsi="Arial" w:cs="Arial"/>
          <w:lang w:eastAsia="zh-CN"/>
        </w:rPr>
      </w:pPr>
      <w:r w:rsidRPr="00667A24">
        <w:rPr>
          <w:rFonts w:ascii="Arial" w:eastAsia="SimSun" w:hAnsi="Arial" w:cs="Arial"/>
          <w:lang w:eastAsia="zh-CN"/>
        </w:rPr>
        <w:t>Program ochrony powietrza dla strefy podlaskiej został przyjęty uchwałą nr XXXIV/414/13 Sejmiku Województwa Podlaskiego z dnia 20.12.2013 r.</w:t>
      </w:r>
    </w:p>
    <w:p w:rsidR="001C6E8E" w:rsidRPr="00667A24" w:rsidRDefault="001C6E8E" w:rsidP="001C6E8E">
      <w:pPr>
        <w:spacing w:after="0" w:line="360" w:lineRule="auto"/>
        <w:jc w:val="both"/>
        <w:rPr>
          <w:rFonts w:ascii="Arial" w:eastAsia="SimSun" w:hAnsi="Arial" w:cs="Arial"/>
          <w:lang w:eastAsia="zh-CN"/>
        </w:rPr>
      </w:pPr>
      <w:r w:rsidRPr="00667A24">
        <w:rPr>
          <w:rFonts w:ascii="Arial" w:eastAsia="SimSun" w:hAnsi="Arial" w:cs="Arial"/>
          <w:lang w:eastAsia="zh-CN"/>
        </w:rPr>
        <w:t xml:space="preserve">Program został opracowywany dla strefy podlaskiej (kod strefy PL2002) w związku </w:t>
      </w:r>
      <w:r w:rsidRPr="00667A24">
        <w:rPr>
          <w:rFonts w:ascii="Arial" w:eastAsia="SimSun" w:hAnsi="Arial" w:cs="Arial"/>
          <w:lang w:eastAsia="zh-CN"/>
        </w:rPr>
        <w:br/>
        <w:t xml:space="preserve">z przekroczeniem poziomów dopuszczalnych pyłu zawieszonego PM10 oraz pyłu zawieszonego PM2,5 w powietrzu w 2011 i 2012 r. Strefa podlaska obejmuje całe województwo podlaskie z wyłączeniem obszaru aglomeracji białostockiej, a więc także obszar Gminy </w:t>
      </w:r>
      <w:r w:rsidR="004F7A9C" w:rsidRPr="00667A24">
        <w:rPr>
          <w:rFonts w:ascii="Arial" w:eastAsia="SimSun" w:hAnsi="Arial" w:cs="Arial"/>
          <w:lang w:eastAsia="zh-CN"/>
        </w:rPr>
        <w:t>Jeleniewo.</w:t>
      </w:r>
    </w:p>
    <w:p w:rsidR="001C6E8E" w:rsidRPr="00667A24" w:rsidRDefault="001C6E8E" w:rsidP="001C6E8E">
      <w:pPr>
        <w:spacing w:after="0" w:line="360" w:lineRule="auto"/>
        <w:jc w:val="both"/>
        <w:rPr>
          <w:rFonts w:ascii="Arial" w:eastAsia="SimSun" w:hAnsi="Arial" w:cs="Arial"/>
          <w:lang w:eastAsia="zh-CN"/>
        </w:rPr>
      </w:pPr>
    </w:p>
    <w:p w:rsidR="001C6E8E" w:rsidRPr="00667A24" w:rsidRDefault="001C6E8E" w:rsidP="001C6E8E">
      <w:pPr>
        <w:spacing w:after="0" w:line="360" w:lineRule="auto"/>
        <w:jc w:val="both"/>
        <w:rPr>
          <w:rFonts w:ascii="Arial" w:eastAsia="SimSun" w:hAnsi="Arial" w:cs="Arial"/>
          <w:lang w:eastAsia="zh-CN"/>
        </w:rPr>
      </w:pPr>
      <w:r w:rsidRPr="00667A24">
        <w:rPr>
          <w:rFonts w:ascii="Arial" w:eastAsia="SimSun" w:hAnsi="Arial" w:cs="Arial"/>
          <w:lang w:eastAsia="zh-CN"/>
        </w:rPr>
        <w:t>W ramach programu wskazano m.in. następujące działania kierunkowe mające wpływ na obniżenie emisji pyłu zawieszonego PM10 i PM2,5:</w:t>
      </w:r>
    </w:p>
    <w:p w:rsidR="001C6E8E" w:rsidRPr="00667A24" w:rsidRDefault="001C6E8E" w:rsidP="001C6E8E">
      <w:pPr>
        <w:numPr>
          <w:ilvl w:val="0"/>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w zakresie ograniczania emisji powierzchniowej (niskiej, rozproszonej emisji komunalno – bytowej i technologicznej):</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rozbudowa centralnych systemów zaopatrywania w energię cieplną,</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lastRenderedPageBreak/>
        <w:t>zmiana paliwa na inne o mniejszej zawartości popiołu lub zastosowanie energii elektrycznej, względnie indywidualnych źródeł energii odnawialnej,</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zmniejszanie zapotrzebowania na energię cieplną poprzez ograniczanie strat ciepła – termomodernizacja budynków,</w:t>
      </w:r>
    </w:p>
    <w:p w:rsidR="001C6E8E" w:rsidRPr="00667A24" w:rsidRDefault="001C6E8E" w:rsidP="001C6E8E">
      <w:pPr>
        <w:numPr>
          <w:ilvl w:val="0"/>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w zakresie ograniczania emisji liniowej (komunikacyjnej):</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tworzenie systemu ścieżek rowerowych,</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stosowanie przy modernizacji dróg i parkingów materiałów i technologii gwarantujących ograniczenie emisji pyłu podczas eksploatacji,</w:t>
      </w:r>
    </w:p>
    <w:p w:rsidR="001C6E8E" w:rsidRPr="00667A24" w:rsidRDefault="001C6E8E" w:rsidP="001C6E8E">
      <w:pPr>
        <w:numPr>
          <w:ilvl w:val="0"/>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w zakresie ograniczania emisji z istotnych źródeł punktowych – energetyczne spalanie paliw:</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ograniczenie wielkości emisji pyłu zawieszonego PM10, PM2,5 poprzez optymalne sterowanie procesem spalania i podnoszenie sprawności procesu produkcji energii,</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zmiana paliwa na inne, o mniejszej zawartości popiołu i siarki,</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stosowanie technik gwarantujących zmniejszenie emisji substancji do powietrza,</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stosowanie oprócz spalania paliw odnawialnych źródeł energii,</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zmniejszenie strat przesyłu energii,</w:t>
      </w:r>
    </w:p>
    <w:p w:rsidR="001C6E8E" w:rsidRPr="00667A24" w:rsidRDefault="001C6E8E" w:rsidP="001C6E8E">
      <w:pPr>
        <w:numPr>
          <w:ilvl w:val="0"/>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w zakresie edukacji ekologicznej i reklamy:</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kształtowanie właściwych zachowań społecznych poprzez propagowanie konieczności oszczędzania energii cieplnej i elektrycznej oraz uświadamianie o szkodliwości spalania paliw niskiej jakości,</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 xml:space="preserve">prowadzenie akcji edukacyjnych mających na celu uświadamianie społeczeństwa o szkodliwości spalania odpadów (śmieci) połączonych </w:t>
      </w:r>
      <w:r w:rsidRPr="00667A24">
        <w:rPr>
          <w:rFonts w:ascii="Arial" w:eastAsia="SimSun" w:hAnsi="Arial" w:cs="Arial"/>
          <w:lang w:eastAsia="zh-CN"/>
        </w:rPr>
        <w:br/>
        <w:t>z ustanawianiem mandatów za spalanie odpadów (śmieci),</w:t>
      </w:r>
    </w:p>
    <w:p w:rsidR="001C6E8E" w:rsidRPr="00667A24"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uświadamianie społeczeństwa o korzyściach płynących z użytkowania scentralizowanej sieci cieplnej, termomodernizacji i innych działań związanych z ograniczeniem emisji niskiej,</w:t>
      </w:r>
    </w:p>
    <w:p w:rsidR="001C6E8E" w:rsidRDefault="001C6E8E" w:rsidP="001C6E8E">
      <w:pPr>
        <w:numPr>
          <w:ilvl w:val="1"/>
          <w:numId w:val="37"/>
        </w:numPr>
        <w:spacing w:after="0" w:line="360" w:lineRule="auto"/>
        <w:contextualSpacing/>
        <w:jc w:val="both"/>
        <w:rPr>
          <w:rFonts w:ascii="Arial" w:eastAsia="SimSun" w:hAnsi="Arial" w:cs="Arial"/>
          <w:lang w:eastAsia="zh-CN"/>
        </w:rPr>
      </w:pPr>
      <w:r w:rsidRPr="00667A24">
        <w:rPr>
          <w:rFonts w:ascii="Arial" w:eastAsia="SimSun" w:hAnsi="Arial" w:cs="Arial"/>
          <w:lang w:eastAsia="zh-CN"/>
        </w:rPr>
        <w:t>promocja nowoczesnych, niskoemisyjnych źródeł ciepła.</w:t>
      </w:r>
    </w:p>
    <w:p w:rsidR="00805827" w:rsidRPr="00667A24" w:rsidRDefault="00805827" w:rsidP="00805827">
      <w:pPr>
        <w:spacing w:after="0" w:line="360" w:lineRule="auto"/>
        <w:ind w:left="1440"/>
        <w:contextualSpacing/>
        <w:jc w:val="both"/>
        <w:rPr>
          <w:rFonts w:ascii="Arial" w:eastAsia="SimSun" w:hAnsi="Arial" w:cs="Arial"/>
          <w:lang w:eastAsia="zh-CN"/>
        </w:rPr>
      </w:pPr>
    </w:p>
    <w:p w:rsidR="00714557" w:rsidRPr="00667A24" w:rsidRDefault="001C6E8E" w:rsidP="001C6E8E">
      <w:pPr>
        <w:pStyle w:val="Nagwek2"/>
        <w:spacing w:before="0" w:after="0" w:line="360" w:lineRule="auto"/>
        <w:rPr>
          <w:i w:val="0"/>
          <w:smallCaps/>
          <w:sz w:val="24"/>
          <w:szCs w:val="24"/>
        </w:rPr>
      </w:pPr>
      <w:bookmarkStart w:id="13" w:name="_Toc434231797"/>
      <w:r w:rsidRPr="00667A24">
        <w:rPr>
          <w:i w:val="0"/>
          <w:smallCaps/>
          <w:sz w:val="24"/>
          <w:szCs w:val="24"/>
        </w:rPr>
        <w:t>3.4. Poziom lokalny</w:t>
      </w:r>
      <w:bookmarkEnd w:id="13"/>
    </w:p>
    <w:p w:rsidR="001C6E8E" w:rsidRPr="00667A24" w:rsidRDefault="001C6E8E"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u w:val="single"/>
        </w:rPr>
      </w:pPr>
      <w:r w:rsidRPr="00667A24">
        <w:rPr>
          <w:rFonts w:ascii="Arial" w:hAnsi="Arial" w:cs="Arial"/>
          <w:u w:val="single"/>
        </w:rPr>
        <w:t>Program Ochrony Środowiska Powiatu Suwalskiego na lata 2012 – 2015</w:t>
      </w: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W ramach Programu Ochrony Środowiska Powiatu Suwalskiego sformułowany został cel strategiczny: Zrównoważony rozwój Powiatu Suwalskiego przy zachowaniu i promocji walorów środowiska naturalnego. Projekty związane ze zwiększeniem efektywności </w:t>
      </w:r>
      <w:r w:rsidRPr="00667A24">
        <w:rPr>
          <w:rFonts w:ascii="Arial" w:hAnsi="Arial" w:cs="Arial"/>
        </w:rPr>
        <w:lastRenderedPageBreak/>
        <w:t xml:space="preserve">energetycznej oraz ilości energii pozyskiwanej ze źródeł odnawialnych wpisują się </w:t>
      </w:r>
      <w:r w:rsidRPr="00667A24">
        <w:rPr>
          <w:rFonts w:ascii="Arial" w:hAnsi="Arial" w:cs="Arial"/>
        </w:rPr>
        <w:br/>
        <w:t>w następujące zapisy Programu:</w:t>
      </w:r>
    </w:p>
    <w:p w:rsidR="001C6E8E" w:rsidRPr="00667A24" w:rsidRDefault="001C6E8E" w:rsidP="001C6E8E">
      <w:pPr>
        <w:numPr>
          <w:ilvl w:val="0"/>
          <w:numId w:val="38"/>
        </w:numPr>
        <w:spacing w:after="0" w:line="360" w:lineRule="auto"/>
        <w:ind w:left="360"/>
        <w:contextualSpacing/>
        <w:jc w:val="both"/>
        <w:rPr>
          <w:rFonts w:ascii="Arial" w:hAnsi="Arial" w:cs="Arial"/>
        </w:rPr>
      </w:pPr>
      <w:r w:rsidRPr="00667A24">
        <w:rPr>
          <w:rFonts w:ascii="Arial" w:hAnsi="Arial" w:cs="Arial"/>
        </w:rPr>
        <w:t>Cel długoterminowy nr 1: Poprawa jakości powietrza atmosferycznego;</w:t>
      </w:r>
    </w:p>
    <w:p w:rsidR="001C6E8E" w:rsidRPr="00667A24" w:rsidRDefault="001C6E8E" w:rsidP="001C6E8E">
      <w:pPr>
        <w:numPr>
          <w:ilvl w:val="1"/>
          <w:numId w:val="38"/>
        </w:numPr>
        <w:spacing w:after="0" w:line="360" w:lineRule="auto"/>
        <w:contextualSpacing/>
        <w:jc w:val="both"/>
        <w:rPr>
          <w:rFonts w:ascii="Arial" w:hAnsi="Arial" w:cs="Arial"/>
        </w:rPr>
      </w:pPr>
      <w:r w:rsidRPr="00667A24">
        <w:rPr>
          <w:rFonts w:ascii="Arial" w:hAnsi="Arial" w:cs="Arial"/>
        </w:rPr>
        <w:t>Cel krótkoterminowy nr 1.1.: Spełnienie wymagań prawnych w zakresie jakości powietrza;</w:t>
      </w:r>
    </w:p>
    <w:p w:rsidR="001C6E8E" w:rsidRPr="00667A24" w:rsidRDefault="001C6E8E" w:rsidP="001C6E8E">
      <w:pPr>
        <w:spacing w:after="0" w:line="360" w:lineRule="auto"/>
        <w:ind w:left="1440"/>
        <w:contextualSpacing/>
        <w:jc w:val="both"/>
        <w:rPr>
          <w:rFonts w:ascii="Arial" w:hAnsi="Arial" w:cs="Arial"/>
        </w:rPr>
      </w:pPr>
    </w:p>
    <w:p w:rsidR="001C6E8E" w:rsidRPr="00667A24" w:rsidRDefault="001C6E8E" w:rsidP="001C6E8E">
      <w:pPr>
        <w:numPr>
          <w:ilvl w:val="0"/>
          <w:numId w:val="38"/>
        </w:numPr>
        <w:spacing w:after="0" w:line="360" w:lineRule="auto"/>
        <w:ind w:left="360"/>
        <w:contextualSpacing/>
        <w:jc w:val="both"/>
        <w:rPr>
          <w:rFonts w:ascii="Arial" w:hAnsi="Arial" w:cs="Arial"/>
        </w:rPr>
      </w:pPr>
      <w:r w:rsidRPr="00667A24">
        <w:rPr>
          <w:rFonts w:ascii="Arial" w:hAnsi="Arial" w:cs="Arial"/>
        </w:rPr>
        <w:t>Cele długoterminowy nr 8: Edukacja ekologiczna mieszkańców;</w:t>
      </w:r>
    </w:p>
    <w:p w:rsidR="001C6E8E" w:rsidRPr="00667A24" w:rsidRDefault="001C6E8E" w:rsidP="001C6E8E">
      <w:pPr>
        <w:numPr>
          <w:ilvl w:val="1"/>
          <w:numId w:val="38"/>
        </w:numPr>
        <w:spacing w:after="0" w:line="360" w:lineRule="auto"/>
        <w:contextualSpacing/>
        <w:jc w:val="both"/>
        <w:rPr>
          <w:rFonts w:ascii="Arial" w:hAnsi="Arial" w:cs="Arial"/>
        </w:rPr>
      </w:pPr>
      <w:r w:rsidRPr="00667A24">
        <w:rPr>
          <w:rFonts w:ascii="Arial" w:hAnsi="Arial" w:cs="Arial"/>
        </w:rPr>
        <w:t>Cel krótkoterminowy nr 8.1.: Wzrost świadomości ekologicznej mieszkańców powiatu w zakresie ochrony powietrza i właściwej gospodarki odpadami;</w:t>
      </w:r>
    </w:p>
    <w:p w:rsidR="001C6E8E" w:rsidRPr="00667A24" w:rsidRDefault="001C6E8E" w:rsidP="001C6E8E">
      <w:pPr>
        <w:spacing w:after="0" w:line="360" w:lineRule="auto"/>
        <w:ind w:left="360"/>
        <w:contextualSpacing/>
        <w:jc w:val="both"/>
        <w:rPr>
          <w:rFonts w:ascii="Arial" w:hAnsi="Arial" w:cs="Arial"/>
        </w:rPr>
      </w:pPr>
    </w:p>
    <w:p w:rsidR="001C6E8E" w:rsidRPr="00667A24" w:rsidRDefault="001C6E8E" w:rsidP="001C6E8E">
      <w:pPr>
        <w:numPr>
          <w:ilvl w:val="0"/>
          <w:numId w:val="38"/>
        </w:numPr>
        <w:spacing w:after="0" w:line="360" w:lineRule="auto"/>
        <w:ind w:left="360"/>
        <w:contextualSpacing/>
        <w:jc w:val="both"/>
        <w:rPr>
          <w:rFonts w:ascii="Arial" w:hAnsi="Arial" w:cs="Arial"/>
        </w:rPr>
      </w:pPr>
      <w:r w:rsidRPr="00667A24">
        <w:rPr>
          <w:rFonts w:ascii="Arial" w:hAnsi="Arial" w:cs="Arial"/>
        </w:rPr>
        <w:t>Cele długoterminowy nr 9: Odnawialne źródła energii;</w:t>
      </w:r>
    </w:p>
    <w:p w:rsidR="001C6E8E" w:rsidRPr="00667A24" w:rsidRDefault="001C6E8E" w:rsidP="001C6E8E">
      <w:pPr>
        <w:numPr>
          <w:ilvl w:val="1"/>
          <w:numId w:val="38"/>
        </w:numPr>
        <w:spacing w:after="0" w:line="360" w:lineRule="auto"/>
        <w:contextualSpacing/>
        <w:jc w:val="both"/>
        <w:rPr>
          <w:rFonts w:ascii="Arial" w:hAnsi="Arial" w:cs="Arial"/>
        </w:rPr>
      </w:pPr>
      <w:r w:rsidRPr="00667A24">
        <w:rPr>
          <w:rFonts w:ascii="Arial" w:hAnsi="Arial" w:cs="Arial"/>
        </w:rPr>
        <w:t>Cel krótkoterminowy nr 9.1. Zwiększenie wykorzystania niekonwencjonalnych źródeł energii.</w:t>
      </w:r>
    </w:p>
    <w:p w:rsidR="00714557" w:rsidRPr="00667A24" w:rsidRDefault="00714557" w:rsidP="00B00CFC">
      <w:pPr>
        <w:spacing w:after="0" w:line="360" w:lineRule="auto"/>
        <w:jc w:val="both"/>
        <w:rPr>
          <w:rFonts w:ascii="Arial" w:hAnsi="Arial" w:cs="Arial"/>
        </w:rPr>
      </w:pPr>
    </w:p>
    <w:p w:rsidR="0091530E" w:rsidRPr="00667A24" w:rsidRDefault="0091530E" w:rsidP="00B00CFC">
      <w:pPr>
        <w:pStyle w:val="Nagwek1"/>
        <w:spacing w:before="0" w:after="0" w:line="360" w:lineRule="auto"/>
        <w:jc w:val="both"/>
        <w:rPr>
          <w:smallCaps/>
          <w:sz w:val="28"/>
          <w:szCs w:val="28"/>
        </w:rPr>
      </w:pPr>
      <w:bookmarkStart w:id="14" w:name="_Toc434231798"/>
      <w:r w:rsidRPr="00667A24">
        <w:rPr>
          <w:smallCaps/>
          <w:sz w:val="28"/>
          <w:szCs w:val="28"/>
        </w:rPr>
        <w:t>4.</w:t>
      </w:r>
      <w:r w:rsidR="001C6E8E" w:rsidRPr="00667A24">
        <w:rPr>
          <w:smallCaps/>
          <w:sz w:val="28"/>
          <w:szCs w:val="28"/>
        </w:rPr>
        <w:t xml:space="preserve"> </w:t>
      </w:r>
      <w:r w:rsidRPr="00667A24">
        <w:rPr>
          <w:smallCaps/>
          <w:sz w:val="28"/>
          <w:szCs w:val="28"/>
        </w:rPr>
        <w:t>Ogólna charakterystyka gminy</w:t>
      </w:r>
      <w:bookmarkEnd w:id="14"/>
    </w:p>
    <w:p w:rsidR="0091530E" w:rsidRPr="00667A24" w:rsidRDefault="0091530E" w:rsidP="00B00CFC">
      <w:pPr>
        <w:spacing w:after="0" w:line="360" w:lineRule="auto"/>
        <w:jc w:val="both"/>
        <w:rPr>
          <w:rFonts w:ascii="Arial" w:hAnsi="Arial" w:cs="Arial"/>
        </w:rPr>
      </w:pPr>
    </w:p>
    <w:p w:rsidR="0091530E" w:rsidRPr="00667A24" w:rsidRDefault="0091530E" w:rsidP="00B00CFC">
      <w:pPr>
        <w:pStyle w:val="Nagwek2"/>
        <w:spacing w:before="0" w:after="0" w:line="360" w:lineRule="auto"/>
        <w:jc w:val="both"/>
        <w:rPr>
          <w:i w:val="0"/>
          <w:smallCaps/>
          <w:sz w:val="24"/>
          <w:szCs w:val="24"/>
        </w:rPr>
      </w:pPr>
      <w:bookmarkStart w:id="15" w:name="_Toc434231799"/>
      <w:r w:rsidRPr="00667A24">
        <w:rPr>
          <w:i w:val="0"/>
          <w:smallCaps/>
          <w:sz w:val="24"/>
          <w:szCs w:val="24"/>
        </w:rPr>
        <w:t>4.1.</w:t>
      </w:r>
      <w:r w:rsidR="001C6E8E" w:rsidRPr="00667A24">
        <w:rPr>
          <w:i w:val="0"/>
          <w:smallCaps/>
          <w:sz w:val="24"/>
          <w:szCs w:val="24"/>
        </w:rPr>
        <w:t xml:space="preserve"> </w:t>
      </w:r>
      <w:r w:rsidRPr="00667A24">
        <w:rPr>
          <w:i w:val="0"/>
          <w:smallCaps/>
          <w:sz w:val="24"/>
          <w:szCs w:val="24"/>
        </w:rPr>
        <w:t>Poło</w:t>
      </w:r>
      <w:r w:rsidR="00512522" w:rsidRPr="00667A24">
        <w:rPr>
          <w:i w:val="0"/>
          <w:smallCaps/>
          <w:sz w:val="24"/>
          <w:szCs w:val="24"/>
        </w:rPr>
        <w:t>ż</w:t>
      </w:r>
      <w:r w:rsidRPr="00667A24">
        <w:rPr>
          <w:i w:val="0"/>
          <w:smallCaps/>
          <w:sz w:val="24"/>
          <w:szCs w:val="24"/>
        </w:rPr>
        <w:t>enie i podział administracyjny gminy</w:t>
      </w:r>
      <w:bookmarkEnd w:id="15"/>
    </w:p>
    <w:p w:rsidR="0091530E" w:rsidRPr="00667A24" w:rsidRDefault="0091530E" w:rsidP="005D4CA9">
      <w:pPr>
        <w:spacing w:after="0" w:line="360" w:lineRule="auto"/>
        <w:jc w:val="both"/>
        <w:rPr>
          <w:rFonts w:ascii="Arial" w:hAnsi="Arial" w:cs="Arial"/>
        </w:rPr>
      </w:pPr>
    </w:p>
    <w:p w:rsidR="001C6E8E" w:rsidRPr="00667A24" w:rsidRDefault="001C6E8E" w:rsidP="001C6E8E">
      <w:pPr>
        <w:autoSpaceDE w:val="0"/>
        <w:autoSpaceDN w:val="0"/>
        <w:adjustRightInd w:val="0"/>
        <w:spacing w:after="0" w:line="360" w:lineRule="auto"/>
        <w:jc w:val="both"/>
        <w:rPr>
          <w:rFonts w:ascii="Arial" w:hAnsi="Arial" w:cs="Arial"/>
        </w:rPr>
      </w:pPr>
      <w:r w:rsidRPr="00667A24">
        <w:rPr>
          <w:rFonts w:ascii="Arial" w:hAnsi="Arial" w:cs="Arial"/>
        </w:rPr>
        <w:t>Gmina Jeleniewo leży w północno-wschodniej części Polski w województwie podlaskim. Od północy graniczy z gminami Wiżąjny i Rutka-Tartak, od zachodu z gminą Przerośl, od południa z gminą Suwałki i miastem Suwałki, natomiast od wschodu – z gminą Szypliszki.</w:t>
      </w:r>
    </w:p>
    <w:p w:rsidR="004F7A9C" w:rsidRDefault="004F7A9C"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Pr="00667A24" w:rsidRDefault="00805827" w:rsidP="001C6E8E">
      <w:pPr>
        <w:spacing w:after="0" w:line="360" w:lineRule="auto"/>
        <w:jc w:val="both"/>
        <w:rPr>
          <w:rFonts w:ascii="Arial" w:hAnsi="Arial" w:cs="Arial"/>
        </w:rPr>
      </w:pPr>
    </w:p>
    <w:p w:rsidR="00805827" w:rsidRDefault="00805827" w:rsidP="00805827">
      <w:pPr>
        <w:spacing w:after="0" w:line="360" w:lineRule="auto"/>
        <w:jc w:val="center"/>
        <w:rPr>
          <w:rFonts w:ascii="Arial" w:hAnsi="Arial" w:cs="Arial"/>
          <w:bCs/>
        </w:rPr>
      </w:pPr>
      <w:bookmarkStart w:id="16" w:name="_Toc428308132"/>
      <w:bookmarkStart w:id="17" w:name="_Toc433578702"/>
      <w:bookmarkStart w:id="18" w:name="_Toc434231693"/>
      <w:r w:rsidRPr="00273B5B">
        <w:rPr>
          <w:rFonts w:ascii="Arial" w:hAnsi="Arial" w:cs="Arial"/>
          <w:bCs/>
        </w:rPr>
        <w:lastRenderedPageBreak/>
        <w:t xml:space="preserve">Rysunek </w:t>
      </w:r>
      <w:r w:rsidRPr="00273B5B">
        <w:rPr>
          <w:rFonts w:ascii="Arial" w:hAnsi="Arial" w:cs="Arial"/>
          <w:bCs/>
        </w:rPr>
        <w:fldChar w:fldCharType="begin"/>
      </w:r>
      <w:r w:rsidRPr="00273B5B">
        <w:rPr>
          <w:rFonts w:ascii="Arial" w:hAnsi="Arial" w:cs="Arial"/>
          <w:bCs/>
        </w:rPr>
        <w:instrText xml:space="preserve"> SEQ Rysunek \* ARABIC </w:instrText>
      </w:r>
      <w:r w:rsidRPr="00273B5B">
        <w:rPr>
          <w:rFonts w:ascii="Arial" w:hAnsi="Arial" w:cs="Arial"/>
          <w:bCs/>
        </w:rPr>
        <w:fldChar w:fldCharType="separate"/>
      </w:r>
      <w:r>
        <w:rPr>
          <w:rFonts w:ascii="Arial" w:hAnsi="Arial" w:cs="Arial"/>
          <w:bCs/>
          <w:noProof/>
        </w:rPr>
        <w:t>1</w:t>
      </w:r>
      <w:r w:rsidRPr="00273B5B">
        <w:rPr>
          <w:rFonts w:ascii="Arial" w:hAnsi="Arial" w:cs="Arial"/>
          <w:bCs/>
        </w:rPr>
        <w:fldChar w:fldCharType="end"/>
      </w:r>
      <w:r w:rsidRPr="00273B5B">
        <w:rPr>
          <w:rFonts w:ascii="Arial" w:hAnsi="Arial" w:cs="Arial"/>
          <w:bCs/>
        </w:rPr>
        <w:t>. Położenie Gminy Jeleniewo na tle powiatu suwalskiego</w:t>
      </w:r>
      <w:bookmarkEnd w:id="16"/>
      <w:bookmarkEnd w:id="17"/>
      <w:bookmarkEnd w:id="18"/>
    </w:p>
    <w:p w:rsidR="00805827" w:rsidRPr="00273B5B" w:rsidRDefault="006B3D9C" w:rsidP="00805827">
      <w:pPr>
        <w:spacing w:after="0" w:line="360" w:lineRule="auto"/>
        <w:jc w:val="center"/>
      </w:pPr>
      <w:r>
        <w:rPr>
          <w:noProof/>
          <w:lang w:eastAsia="pl-PL"/>
        </w:rPr>
        <mc:AlternateContent>
          <mc:Choice Requires="wps">
            <w:drawing>
              <wp:anchor distT="4294967295" distB="4294967295" distL="114300" distR="114300" simplePos="0" relativeHeight="251656192" behindDoc="0" locked="0" layoutInCell="1" allowOverlap="1">
                <wp:simplePos x="0" y="0"/>
                <wp:positionH relativeFrom="column">
                  <wp:posOffset>3338195</wp:posOffset>
                </wp:positionH>
                <wp:positionV relativeFrom="line">
                  <wp:posOffset>1630679</wp:posOffset>
                </wp:positionV>
                <wp:extent cx="1828800" cy="0"/>
                <wp:effectExtent l="0" t="95250" r="0" b="9525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810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EBB9CF" id="_x0000_t32" coordsize="21600,21600" o:spt="32" o:oned="t" path="m,l21600,21600e" filled="f">
                <v:path arrowok="t" fillok="f" o:connecttype="none"/>
                <o:lock v:ext="edit" shapetype="t"/>
              </v:shapetype>
              <v:shape id="AutoShape 17" o:spid="_x0000_s1026" type="#_x0000_t32" style="position:absolute;margin-left:262.85pt;margin-top:128.4pt;width:2in;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" strokecolor="windowText" strokeweight="3pt">
                <v:stroke endarrow="block"/>
                <v:shadow color="#622423" opacity=".5" offset="1pt"/>
                <w10:wrap anchory="line"/>
              </v:shape>
            </w:pict>
          </mc:Fallback>
        </mc:AlternateContent>
      </w:r>
      <w:r w:rsidRPr="00810C72">
        <w:rPr>
          <w:noProof/>
          <w:lang w:eastAsia="pl-PL"/>
        </w:rPr>
        <w:drawing>
          <wp:inline distT="0" distB="0" distL="0" distR="0">
            <wp:extent cx="3762375" cy="4400550"/>
            <wp:effectExtent l="0" t="0" r="9525"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l="25464" t="15294" r="37497" b="7648"/>
                    <a:stretch>
                      <a:fillRect/>
                    </a:stretch>
                  </pic:blipFill>
                  <pic:spPr bwMode="auto">
                    <a:xfrm>
                      <a:off x="0" y="0"/>
                      <a:ext cx="3762375" cy="4400550"/>
                    </a:xfrm>
                    <a:prstGeom prst="rect">
                      <a:avLst/>
                    </a:prstGeom>
                    <a:noFill/>
                    <a:ln>
                      <a:noFill/>
                    </a:ln>
                  </pic:spPr>
                </pic:pic>
              </a:graphicData>
            </a:graphic>
          </wp:inline>
        </w:drawing>
      </w:r>
      <w:r w:rsidRPr="00805827">
        <w:rPr>
          <w:rFonts w:ascii="Arial" w:hAnsi="Arial" w:cs="Arial"/>
          <w:noProof/>
          <w:lang w:eastAsia="pl-PL"/>
        </w:rPr>
        <w:drawing>
          <wp:inline distT="0" distB="0" distL="0" distR="0">
            <wp:extent cx="5210175" cy="504825"/>
            <wp:effectExtent l="0" t="0" r="9525" b="9525"/>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504825"/>
                    </a:xfrm>
                    <a:prstGeom prst="rect">
                      <a:avLst/>
                    </a:prstGeom>
                    <a:noFill/>
                    <a:ln>
                      <a:noFill/>
                    </a:ln>
                  </pic:spPr>
                </pic:pic>
              </a:graphicData>
            </a:graphic>
          </wp:inline>
        </w:drawing>
      </w:r>
    </w:p>
    <w:p w:rsidR="00805827" w:rsidRPr="00273B5B" w:rsidRDefault="00805827" w:rsidP="00805827">
      <w:pPr>
        <w:spacing w:after="0" w:line="360" w:lineRule="auto"/>
        <w:jc w:val="right"/>
        <w:rPr>
          <w:rFonts w:ascii="Arial" w:hAnsi="Arial" w:cs="Arial"/>
          <w:sz w:val="18"/>
          <w:szCs w:val="18"/>
        </w:rPr>
      </w:pPr>
      <w:r w:rsidRPr="00273B5B">
        <w:rPr>
          <w:rFonts w:ascii="Arial" w:hAnsi="Arial" w:cs="Arial"/>
          <w:sz w:val="18"/>
          <w:szCs w:val="18"/>
        </w:rPr>
        <w:t>Źródło: https://administracja.mac.gov.pl</w:t>
      </w:r>
    </w:p>
    <w:p w:rsidR="001C6E8E" w:rsidRPr="00667A24" w:rsidRDefault="001C6E8E" w:rsidP="001C6E8E">
      <w:pPr>
        <w:spacing w:after="0" w:line="360" w:lineRule="auto"/>
        <w:jc w:val="both"/>
        <w:rPr>
          <w:rFonts w:ascii="Arial" w:hAnsi="Arial" w:cs="Arial"/>
        </w:rPr>
      </w:pPr>
    </w:p>
    <w:p w:rsidR="00805827" w:rsidRDefault="001C6E8E" w:rsidP="001C6E8E">
      <w:pPr>
        <w:spacing w:after="0" w:line="360" w:lineRule="auto"/>
        <w:jc w:val="both"/>
        <w:rPr>
          <w:rFonts w:ascii="Arial" w:hAnsi="Arial" w:cs="Arial"/>
        </w:rPr>
      </w:pPr>
      <w:r w:rsidRPr="00667A24">
        <w:rPr>
          <w:rFonts w:ascii="Arial" w:hAnsi="Arial" w:cs="Arial"/>
        </w:rPr>
        <w:t>Powierzchnia gminy wynosi 132 km</w:t>
      </w:r>
      <w:r w:rsidRPr="00667A24">
        <w:rPr>
          <w:rFonts w:ascii="Arial" w:hAnsi="Arial" w:cs="Arial"/>
          <w:vertAlign w:val="superscript"/>
        </w:rPr>
        <w:t>2</w:t>
      </w:r>
      <w:r w:rsidRPr="00667A24">
        <w:rPr>
          <w:rFonts w:ascii="Arial" w:hAnsi="Arial" w:cs="Arial"/>
        </w:rPr>
        <w:t xml:space="preserve">, co stanowi 10% powierzchni powiatu suwalskiego. Gmina Jeleniewo jest gminą rolniczą z uzupełniającą funkcją usługową oraz turystyczno – rekreacyjną. </w:t>
      </w:r>
    </w:p>
    <w:p w:rsidR="00805827" w:rsidRDefault="00805827" w:rsidP="001C6E8E">
      <w:pPr>
        <w:spacing w:after="0" w:line="360" w:lineRule="auto"/>
        <w:jc w:val="both"/>
        <w:rPr>
          <w:rFonts w:ascii="Arial" w:hAnsi="Arial" w:cs="Arial"/>
        </w:rPr>
      </w:pPr>
    </w:p>
    <w:p w:rsidR="00805827" w:rsidRPr="004B6465" w:rsidRDefault="00805827" w:rsidP="00805827">
      <w:pPr>
        <w:spacing w:after="0" w:line="360" w:lineRule="auto"/>
        <w:jc w:val="both"/>
        <w:rPr>
          <w:rFonts w:ascii="Arial" w:hAnsi="Arial" w:cs="Arial"/>
        </w:rPr>
      </w:pPr>
      <w:r w:rsidRPr="004B6465">
        <w:rPr>
          <w:rFonts w:ascii="Arial" w:hAnsi="Arial" w:cs="Arial"/>
        </w:rPr>
        <w:t xml:space="preserve">Na terenie Gminy Jeleniewo przeważają użytki rolne stanowiące 77,00% powierzchni, lasy </w:t>
      </w:r>
      <w:r w:rsidRPr="004B6465">
        <w:rPr>
          <w:rFonts w:ascii="Arial" w:hAnsi="Arial" w:cs="Arial"/>
        </w:rPr>
        <w:br/>
        <w:t xml:space="preserve">i grunty leśne zajmują 11,16%, zaś pozostałe grunty i nieużytki – 11,84% obszaru. Strukturę zagospodarowania gruntów na terenie gminy zaprezentowano w tabeli </w:t>
      </w:r>
      <w:r>
        <w:rPr>
          <w:rFonts w:ascii="Arial" w:hAnsi="Arial" w:cs="Arial"/>
        </w:rPr>
        <w:t>1</w:t>
      </w:r>
      <w:r w:rsidRPr="004B6465">
        <w:rPr>
          <w:rFonts w:ascii="Arial" w:hAnsi="Arial" w:cs="Arial"/>
        </w:rPr>
        <w:t xml:space="preserve"> oraz na wykresie 1.</w:t>
      </w:r>
    </w:p>
    <w:p w:rsidR="00805827" w:rsidRDefault="00805827" w:rsidP="00805827">
      <w:pPr>
        <w:spacing w:after="0" w:line="360" w:lineRule="auto"/>
        <w:jc w:val="both"/>
        <w:rPr>
          <w:rFonts w:ascii="Arial" w:hAnsi="Arial" w:cs="Arial"/>
          <w:color w:val="FF0000"/>
        </w:rPr>
      </w:pPr>
    </w:p>
    <w:p w:rsidR="00805827" w:rsidRDefault="00805827" w:rsidP="00805827">
      <w:pPr>
        <w:spacing w:after="0" w:line="360" w:lineRule="auto"/>
        <w:jc w:val="both"/>
        <w:rPr>
          <w:rFonts w:ascii="Arial" w:hAnsi="Arial" w:cs="Arial"/>
          <w:color w:val="FF0000"/>
        </w:rPr>
      </w:pPr>
    </w:p>
    <w:p w:rsidR="00805827" w:rsidRDefault="00805827" w:rsidP="00805827">
      <w:pPr>
        <w:spacing w:after="0" w:line="360" w:lineRule="auto"/>
        <w:jc w:val="both"/>
        <w:rPr>
          <w:rFonts w:ascii="Arial" w:hAnsi="Arial" w:cs="Arial"/>
          <w:color w:val="FF0000"/>
        </w:rPr>
      </w:pPr>
    </w:p>
    <w:p w:rsidR="00805827" w:rsidRDefault="00805827" w:rsidP="00805827">
      <w:pPr>
        <w:spacing w:after="0" w:line="360" w:lineRule="auto"/>
        <w:jc w:val="both"/>
        <w:rPr>
          <w:rFonts w:ascii="Arial" w:hAnsi="Arial" w:cs="Arial"/>
          <w:color w:val="FF0000"/>
        </w:rPr>
      </w:pPr>
    </w:p>
    <w:p w:rsidR="00805827" w:rsidRDefault="00805827" w:rsidP="00805827">
      <w:pPr>
        <w:spacing w:after="0" w:line="360" w:lineRule="auto"/>
        <w:jc w:val="both"/>
        <w:rPr>
          <w:rFonts w:ascii="Arial" w:hAnsi="Arial" w:cs="Arial"/>
          <w:color w:val="FF0000"/>
        </w:rPr>
      </w:pPr>
    </w:p>
    <w:p w:rsidR="00805827" w:rsidRDefault="00805827" w:rsidP="00805827">
      <w:pPr>
        <w:spacing w:after="0" w:line="360" w:lineRule="auto"/>
        <w:jc w:val="both"/>
        <w:rPr>
          <w:rFonts w:ascii="Arial" w:hAnsi="Arial" w:cs="Arial"/>
          <w:color w:val="FF0000"/>
        </w:rPr>
      </w:pPr>
    </w:p>
    <w:p w:rsidR="00805827" w:rsidRPr="004C1FEF" w:rsidRDefault="00805827" w:rsidP="00805827">
      <w:pPr>
        <w:pStyle w:val="Legenda"/>
        <w:spacing w:after="0" w:line="360" w:lineRule="auto"/>
        <w:jc w:val="center"/>
        <w:rPr>
          <w:rFonts w:ascii="Arial" w:hAnsi="Arial" w:cs="Arial"/>
          <w:b w:val="0"/>
          <w:sz w:val="22"/>
          <w:szCs w:val="22"/>
        </w:rPr>
      </w:pPr>
      <w:bookmarkStart w:id="19" w:name="_Toc433178933"/>
      <w:bookmarkStart w:id="20" w:name="_Toc433578664"/>
      <w:bookmarkStart w:id="21" w:name="_Toc434231710"/>
      <w:r w:rsidRPr="004C1FEF">
        <w:rPr>
          <w:rFonts w:ascii="Arial" w:hAnsi="Arial" w:cs="Arial"/>
          <w:b w:val="0"/>
          <w:sz w:val="22"/>
          <w:szCs w:val="22"/>
        </w:rPr>
        <w:lastRenderedPageBreak/>
        <w:t xml:space="preserve">Tabela </w:t>
      </w:r>
      <w:r w:rsidRPr="004C1FEF">
        <w:rPr>
          <w:rFonts w:ascii="Arial" w:hAnsi="Arial" w:cs="Arial"/>
          <w:b w:val="0"/>
          <w:sz w:val="22"/>
          <w:szCs w:val="22"/>
        </w:rPr>
        <w:fldChar w:fldCharType="begin"/>
      </w:r>
      <w:r w:rsidRPr="004C1FEF">
        <w:rPr>
          <w:rFonts w:ascii="Arial" w:hAnsi="Arial" w:cs="Arial"/>
          <w:b w:val="0"/>
          <w:sz w:val="22"/>
          <w:szCs w:val="22"/>
        </w:rPr>
        <w:instrText xml:space="preserve"> SEQ Tabela \* ARABIC </w:instrText>
      </w:r>
      <w:r w:rsidRPr="004C1FEF">
        <w:rPr>
          <w:rFonts w:ascii="Arial" w:hAnsi="Arial" w:cs="Arial"/>
          <w:b w:val="0"/>
          <w:sz w:val="22"/>
          <w:szCs w:val="22"/>
        </w:rPr>
        <w:fldChar w:fldCharType="separate"/>
      </w:r>
      <w:r w:rsidR="00A82EF1">
        <w:rPr>
          <w:rFonts w:ascii="Arial" w:hAnsi="Arial" w:cs="Arial"/>
          <w:b w:val="0"/>
          <w:noProof/>
          <w:sz w:val="22"/>
          <w:szCs w:val="22"/>
        </w:rPr>
        <w:t>1</w:t>
      </w:r>
      <w:r w:rsidRPr="004C1FEF">
        <w:rPr>
          <w:rFonts w:ascii="Arial" w:hAnsi="Arial" w:cs="Arial"/>
          <w:b w:val="0"/>
          <w:sz w:val="22"/>
          <w:szCs w:val="22"/>
        </w:rPr>
        <w:fldChar w:fldCharType="end"/>
      </w:r>
      <w:r w:rsidRPr="004C1FEF">
        <w:rPr>
          <w:rFonts w:ascii="Arial" w:hAnsi="Arial" w:cs="Arial"/>
          <w:b w:val="0"/>
          <w:sz w:val="22"/>
          <w:szCs w:val="22"/>
        </w:rPr>
        <w:t xml:space="preserve">. Zagospodarowanie gruntów w Gminie </w:t>
      </w:r>
      <w:bookmarkEnd w:id="19"/>
      <w:r>
        <w:rPr>
          <w:rFonts w:ascii="Arial" w:hAnsi="Arial" w:cs="Arial"/>
          <w:b w:val="0"/>
          <w:sz w:val="22"/>
          <w:szCs w:val="22"/>
        </w:rPr>
        <w:t>Jeleniewo</w:t>
      </w:r>
      <w:bookmarkEnd w:id="20"/>
      <w:bookmarkEnd w:id="21"/>
    </w:p>
    <w:tbl>
      <w:tblPr>
        <w:tblW w:w="6500" w:type="dxa"/>
        <w:jc w:val="center"/>
        <w:tblCellMar>
          <w:left w:w="70" w:type="dxa"/>
          <w:right w:w="70" w:type="dxa"/>
        </w:tblCellMar>
        <w:tblLook w:val="04A0" w:firstRow="1" w:lastRow="0" w:firstColumn="1" w:lastColumn="0" w:noHBand="0" w:noVBand="1"/>
      </w:tblPr>
      <w:tblGrid>
        <w:gridCol w:w="2920"/>
        <w:gridCol w:w="980"/>
        <w:gridCol w:w="1300"/>
        <w:gridCol w:w="1300"/>
      </w:tblGrid>
      <w:tr w:rsidR="00805827" w:rsidRPr="004C1FEF" w:rsidTr="00A2490E">
        <w:trPr>
          <w:trHeight w:val="340"/>
          <w:tblHeader/>
          <w:jc w:val="center"/>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Wyszczególnienie</w:t>
            </w:r>
          </w:p>
        </w:tc>
        <w:tc>
          <w:tcPr>
            <w:tcW w:w="980" w:type="dxa"/>
            <w:tcBorders>
              <w:top w:val="single" w:sz="4" w:space="0" w:color="auto"/>
              <w:left w:val="nil"/>
              <w:bottom w:val="single" w:sz="4" w:space="0" w:color="auto"/>
              <w:right w:val="single" w:sz="4" w:space="0" w:color="auto"/>
            </w:tcBorders>
            <w:shd w:val="clear" w:color="000000" w:fill="BFBFBF"/>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J. m.</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Wartość</w:t>
            </w:r>
          </w:p>
        </w:tc>
        <w:tc>
          <w:tcPr>
            <w:tcW w:w="1300" w:type="dxa"/>
            <w:tcBorders>
              <w:top w:val="single" w:sz="4" w:space="0" w:color="auto"/>
              <w:left w:val="nil"/>
              <w:bottom w:val="single" w:sz="4" w:space="0" w:color="auto"/>
              <w:right w:val="single" w:sz="4" w:space="0" w:color="auto"/>
            </w:tcBorders>
            <w:shd w:val="clear" w:color="000000" w:fill="BFBFBF"/>
            <w:vAlign w:val="center"/>
            <w:hideMark/>
          </w:tcPr>
          <w:p w:rsidR="00805827" w:rsidRPr="004C1FEF" w:rsidRDefault="00805827" w:rsidP="00A2490E">
            <w:pPr>
              <w:spacing w:after="0" w:line="240" w:lineRule="auto"/>
              <w:jc w:val="center"/>
              <w:rPr>
                <w:rFonts w:ascii="Arial" w:eastAsia="Times New Roman" w:hAnsi="Arial" w:cs="Arial"/>
                <w:b/>
                <w:bCs/>
                <w:color w:val="000000"/>
                <w:sz w:val="20"/>
                <w:szCs w:val="20"/>
              </w:rPr>
            </w:pPr>
            <w:r w:rsidRPr="004C1FEF">
              <w:rPr>
                <w:rFonts w:ascii="Arial" w:eastAsia="Times New Roman" w:hAnsi="Arial" w:cs="Arial"/>
                <w:b/>
                <w:bCs/>
                <w:color w:val="000000"/>
                <w:sz w:val="20"/>
                <w:szCs w:val="20"/>
              </w:rPr>
              <w:t>Odsetek powierzchni</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użytki rolne</w:t>
            </w:r>
          </w:p>
        </w:tc>
        <w:tc>
          <w:tcPr>
            <w:tcW w:w="980" w:type="dxa"/>
            <w:tcBorders>
              <w:top w:val="nil"/>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nil"/>
              <w:left w:val="nil"/>
              <w:bottom w:val="single" w:sz="4" w:space="0" w:color="auto"/>
              <w:right w:val="single" w:sz="4" w:space="0" w:color="auto"/>
            </w:tcBorders>
            <w:shd w:val="clear" w:color="000000" w:fill="FFFFFF"/>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10 121</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77,00%</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sz w:val="20"/>
                <w:szCs w:val="20"/>
              </w:rPr>
            </w:pPr>
            <w:r w:rsidRPr="004C1FEF">
              <w:rPr>
                <w:rFonts w:ascii="Arial" w:eastAsia="Times New Roman" w:hAnsi="Arial" w:cs="Arial"/>
                <w:sz w:val="20"/>
                <w:szCs w:val="20"/>
              </w:rPr>
              <w:t>grunty orne</w:t>
            </w:r>
          </w:p>
        </w:tc>
        <w:tc>
          <w:tcPr>
            <w:tcW w:w="980" w:type="dxa"/>
            <w:tcBorders>
              <w:top w:val="nil"/>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000000" w:fill="FFFFFF"/>
            <w:noWrap/>
            <w:vAlign w:val="center"/>
            <w:hideMark/>
          </w:tcPr>
          <w:p w:rsidR="00805827" w:rsidRDefault="00805827" w:rsidP="00A2490E">
            <w:pPr>
              <w:spacing w:after="0" w:line="240" w:lineRule="auto"/>
              <w:jc w:val="center"/>
              <w:rPr>
                <w:rFonts w:ascii="Arial" w:hAnsi="Arial" w:cs="Arial"/>
                <w:color w:val="000000"/>
                <w:sz w:val="20"/>
                <w:szCs w:val="20"/>
              </w:rPr>
            </w:pPr>
            <w:r>
              <w:rPr>
                <w:rFonts w:ascii="Arial" w:hAnsi="Arial" w:cs="Arial"/>
                <w:color w:val="000000"/>
                <w:sz w:val="20"/>
                <w:szCs w:val="20"/>
              </w:rPr>
              <w:t>7 525</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Pr="00E81710" w:rsidRDefault="00805827" w:rsidP="00A2490E">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57,2</w:t>
            </w:r>
            <w:r>
              <w:rPr>
                <w:rFonts w:ascii="Arial" w:hAnsi="Arial" w:cs="Arial"/>
                <w:bCs/>
                <w:color w:val="000000"/>
                <w:sz w:val="20"/>
                <w:szCs w:val="20"/>
              </w:rPr>
              <w:t>6</w:t>
            </w:r>
            <w:r w:rsidRPr="00E81710">
              <w:rPr>
                <w:rFonts w:ascii="Arial" w:hAnsi="Arial" w:cs="Arial"/>
                <w:bCs/>
                <w:color w:val="000000"/>
                <w:sz w:val="20"/>
                <w:szCs w:val="20"/>
              </w:rPr>
              <w:t>%</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sz w:val="20"/>
                <w:szCs w:val="20"/>
              </w:rPr>
            </w:pPr>
            <w:r w:rsidRPr="004C1FEF">
              <w:rPr>
                <w:rFonts w:ascii="Arial" w:eastAsia="Times New Roman" w:hAnsi="Arial" w:cs="Arial"/>
                <w:sz w:val="20"/>
                <w:szCs w:val="20"/>
              </w:rPr>
              <w:t>sady</w:t>
            </w:r>
          </w:p>
        </w:tc>
        <w:tc>
          <w:tcPr>
            <w:tcW w:w="980" w:type="dxa"/>
            <w:tcBorders>
              <w:top w:val="nil"/>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Pr="00E81710" w:rsidRDefault="00805827" w:rsidP="00A2490E">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0,30%</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sz w:val="20"/>
                <w:szCs w:val="20"/>
              </w:rPr>
            </w:pPr>
            <w:r w:rsidRPr="004C1FEF">
              <w:rPr>
                <w:rFonts w:ascii="Arial" w:eastAsia="Times New Roman" w:hAnsi="Arial" w:cs="Arial"/>
                <w:sz w:val="20"/>
                <w:szCs w:val="20"/>
              </w:rPr>
              <w:t>łąki</w:t>
            </w:r>
          </w:p>
        </w:tc>
        <w:tc>
          <w:tcPr>
            <w:tcW w:w="980" w:type="dxa"/>
            <w:tcBorders>
              <w:top w:val="nil"/>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color w:val="000000"/>
                <w:sz w:val="20"/>
                <w:szCs w:val="20"/>
              </w:rPr>
            </w:pPr>
            <w:r>
              <w:rPr>
                <w:rFonts w:ascii="Arial" w:hAnsi="Arial" w:cs="Arial"/>
                <w:color w:val="000000"/>
                <w:sz w:val="20"/>
                <w:szCs w:val="20"/>
              </w:rPr>
              <w:t>554</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Pr="00E81710" w:rsidRDefault="00805827" w:rsidP="00A2490E">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4,21%</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sz w:val="20"/>
                <w:szCs w:val="20"/>
              </w:rPr>
            </w:pPr>
            <w:r w:rsidRPr="004C1FEF">
              <w:rPr>
                <w:rFonts w:ascii="Arial" w:eastAsia="Times New Roman" w:hAnsi="Arial" w:cs="Arial"/>
                <w:sz w:val="20"/>
                <w:szCs w:val="20"/>
              </w:rPr>
              <w:t>pastwiska</w:t>
            </w:r>
          </w:p>
        </w:tc>
        <w:tc>
          <w:tcPr>
            <w:tcW w:w="980" w:type="dxa"/>
            <w:tcBorders>
              <w:top w:val="nil"/>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sz w:val="20"/>
                <w:szCs w:val="20"/>
              </w:rPr>
            </w:pPr>
            <w:r w:rsidRPr="004C1FEF">
              <w:rPr>
                <w:rFonts w:ascii="Arial" w:eastAsia="Times New Roman" w:hAnsi="Arial" w:cs="Arial"/>
                <w:sz w:val="20"/>
                <w:szCs w:val="20"/>
              </w:rPr>
              <w:t>ha</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color w:val="000000"/>
                <w:sz w:val="20"/>
                <w:szCs w:val="20"/>
              </w:rPr>
            </w:pPr>
            <w:r>
              <w:rPr>
                <w:rFonts w:ascii="Arial" w:hAnsi="Arial" w:cs="Arial"/>
                <w:color w:val="000000"/>
                <w:sz w:val="20"/>
                <w:szCs w:val="20"/>
              </w:rPr>
              <w:t>2 002</w:t>
            </w:r>
          </w:p>
        </w:tc>
        <w:tc>
          <w:tcPr>
            <w:tcW w:w="1300" w:type="dxa"/>
            <w:tcBorders>
              <w:top w:val="nil"/>
              <w:left w:val="nil"/>
              <w:bottom w:val="single" w:sz="4" w:space="0" w:color="auto"/>
              <w:right w:val="single" w:sz="4" w:space="0" w:color="auto"/>
            </w:tcBorders>
            <w:shd w:val="clear" w:color="auto" w:fill="auto"/>
            <w:noWrap/>
            <w:vAlign w:val="center"/>
            <w:hideMark/>
          </w:tcPr>
          <w:p w:rsidR="00805827" w:rsidRPr="00E81710" w:rsidRDefault="00805827" w:rsidP="00A2490E">
            <w:pPr>
              <w:spacing w:after="0" w:line="240" w:lineRule="auto"/>
              <w:jc w:val="center"/>
              <w:rPr>
                <w:rFonts w:ascii="Arial" w:hAnsi="Arial" w:cs="Arial"/>
                <w:bCs/>
                <w:color w:val="000000"/>
                <w:sz w:val="20"/>
                <w:szCs w:val="20"/>
              </w:rPr>
            </w:pPr>
            <w:r w:rsidRPr="00E81710">
              <w:rPr>
                <w:rFonts w:ascii="Arial" w:hAnsi="Arial" w:cs="Arial"/>
                <w:bCs/>
                <w:color w:val="000000"/>
                <w:sz w:val="20"/>
                <w:szCs w:val="20"/>
              </w:rPr>
              <w:t>15,23%</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lasy i grunty leśne</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1 467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11,16%</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827" w:rsidRPr="004C1FEF" w:rsidRDefault="00805827" w:rsidP="00A2490E">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pozostałe grunty i nieużytki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1 556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805827" w:rsidRDefault="00805827" w:rsidP="00A2490E">
            <w:pPr>
              <w:spacing w:after="0" w:line="240" w:lineRule="auto"/>
              <w:jc w:val="center"/>
              <w:rPr>
                <w:rFonts w:ascii="Arial" w:hAnsi="Arial" w:cs="Arial"/>
                <w:b/>
                <w:bCs/>
                <w:color w:val="000000"/>
                <w:sz w:val="20"/>
                <w:szCs w:val="20"/>
              </w:rPr>
            </w:pPr>
            <w:r>
              <w:rPr>
                <w:rFonts w:ascii="Arial" w:hAnsi="Arial" w:cs="Arial"/>
                <w:b/>
                <w:bCs/>
                <w:color w:val="000000"/>
                <w:sz w:val="20"/>
                <w:szCs w:val="20"/>
              </w:rPr>
              <w:t>11,84%</w:t>
            </w:r>
          </w:p>
        </w:tc>
      </w:tr>
      <w:tr w:rsidR="00805827" w:rsidRPr="004C1FEF" w:rsidTr="00A2490E">
        <w:trPr>
          <w:trHeight w:val="340"/>
          <w:jc w:val="center"/>
        </w:trPr>
        <w:tc>
          <w:tcPr>
            <w:tcW w:w="2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05827" w:rsidRPr="004C1FEF" w:rsidRDefault="00805827" w:rsidP="00A2490E">
            <w:pPr>
              <w:spacing w:after="0" w:line="240" w:lineRule="auto"/>
              <w:rPr>
                <w:rFonts w:ascii="Arial" w:eastAsia="Times New Roman" w:hAnsi="Arial" w:cs="Arial"/>
                <w:b/>
                <w:bCs/>
                <w:sz w:val="20"/>
                <w:szCs w:val="20"/>
              </w:rPr>
            </w:pPr>
            <w:r w:rsidRPr="004C1FEF">
              <w:rPr>
                <w:rFonts w:ascii="Arial" w:eastAsia="Times New Roman" w:hAnsi="Arial" w:cs="Arial"/>
                <w:b/>
                <w:bCs/>
                <w:sz w:val="20"/>
                <w:szCs w:val="20"/>
              </w:rPr>
              <w:t>razem</w:t>
            </w:r>
          </w:p>
        </w:tc>
        <w:tc>
          <w:tcPr>
            <w:tcW w:w="980" w:type="dxa"/>
            <w:tcBorders>
              <w:top w:val="nil"/>
              <w:left w:val="nil"/>
              <w:bottom w:val="single" w:sz="4" w:space="0" w:color="auto"/>
              <w:right w:val="single" w:sz="4" w:space="0" w:color="auto"/>
            </w:tcBorders>
            <w:shd w:val="clear" w:color="000000" w:fill="D9D9D9"/>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sidRPr="004C1FEF">
              <w:rPr>
                <w:rFonts w:ascii="Arial" w:eastAsia="Times New Roman" w:hAnsi="Arial" w:cs="Arial"/>
                <w:b/>
                <w:bCs/>
                <w:sz w:val="20"/>
                <w:szCs w:val="20"/>
              </w:rPr>
              <w:t>ha</w:t>
            </w:r>
          </w:p>
        </w:tc>
        <w:tc>
          <w:tcPr>
            <w:tcW w:w="1300" w:type="dxa"/>
            <w:tcBorders>
              <w:top w:val="nil"/>
              <w:left w:val="nil"/>
              <w:bottom w:val="single" w:sz="4" w:space="0" w:color="auto"/>
              <w:right w:val="single" w:sz="4" w:space="0" w:color="auto"/>
            </w:tcBorders>
            <w:shd w:val="clear" w:color="000000" w:fill="D9D9D9"/>
            <w:noWrap/>
            <w:vAlign w:val="center"/>
            <w:hideMark/>
          </w:tcPr>
          <w:p w:rsidR="00805827" w:rsidRPr="004C1FEF" w:rsidRDefault="00805827" w:rsidP="00A2490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13 144</w:t>
            </w:r>
          </w:p>
        </w:tc>
        <w:tc>
          <w:tcPr>
            <w:tcW w:w="1300" w:type="dxa"/>
            <w:tcBorders>
              <w:top w:val="nil"/>
              <w:left w:val="nil"/>
              <w:bottom w:val="single" w:sz="4" w:space="0" w:color="auto"/>
              <w:right w:val="single" w:sz="4" w:space="0" w:color="auto"/>
            </w:tcBorders>
            <w:shd w:val="clear" w:color="000000" w:fill="D9D9D9"/>
            <w:noWrap/>
            <w:vAlign w:val="center"/>
            <w:hideMark/>
          </w:tcPr>
          <w:p w:rsidR="00805827" w:rsidRPr="004C1FEF" w:rsidRDefault="00805827" w:rsidP="00A2490E">
            <w:pPr>
              <w:spacing w:after="0" w:line="240" w:lineRule="auto"/>
              <w:jc w:val="center"/>
              <w:rPr>
                <w:rFonts w:ascii="Arial" w:eastAsia="Times New Roman" w:hAnsi="Arial" w:cs="Arial"/>
                <w:b/>
                <w:bCs/>
                <w:color w:val="000000"/>
                <w:sz w:val="20"/>
                <w:szCs w:val="20"/>
              </w:rPr>
            </w:pPr>
            <w:r w:rsidRPr="004C1FEF">
              <w:rPr>
                <w:rFonts w:ascii="Arial" w:eastAsia="Times New Roman" w:hAnsi="Arial" w:cs="Arial"/>
                <w:b/>
                <w:bCs/>
                <w:color w:val="000000"/>
                <w:sz w:val="20"/>
                <w:szCs w:val="20"/>
              </w:rPr>
              <w:t>100,00%</w:t>
            </w:r>
          </w:p>
        </w:tc>
      </w:tr>
    </w:tbl>
    <w:p w:rsidR="00805827" w:rsidRPr="004C1FEF" w:rsidRDefault="00805827" w:rsidP="00805827">
      <w:pPr>
        <w:spacing w:after="0" w:line="360" w:lineRule="auto"/>
        <w:jc w:val="right"/>
        <w:rPr>
          <w:rFonts w:ascii="Arial" w:hAnsi="Arial" w:cs="Arial"/>
          <w:sz w:val="18"/>
          <w:szCs w:val="18"/>
        </w:rPr>
      </w:pPr>
      <w:r w:rsidRPr="004C1FEF">
        <w:rPr>
          <w:rFonts w:ascii="Arial" w:hAnsi="Arial" w:cs="Arial"/>
          <w:sz w:val="18"/>
          <w:szCs w:val="18"/>
        </w:rPr>
        <w:t xml:space="preserve">Źródło: Dane Urzędu Gminy </w:t>
      </w:r>
      <w:r>
        <w:rPr>
          <w:rFonts w:ascii="Arial" w:hAnsi="Arial" w:cs="Arial"/>
          <w:sz w:val="18"/>
          <w:szCs w:val="18"/>
        </w:rPr>
        <w:t>Jeleniewo</w:t>
      </w:r>
    </w:p>
    <w:p w:rsidR="00805827" w:rsidRDefault="00805827" w:rsidP="00805827">
      <w:pPr>
        <w:spacing w:after="0" w:line="360" w:lineRule="auto"/>
        <w:jc w:val="both"/>
        <w:rPr>
          <w:rFonts w:ascii="Arial" w:hAnsi="Arial" w:cs="Arial"/>
        </w:rPr>
      </w:pPr>
    </w:p>
    <w:p w:rsidR="00805827" w:rsidRDefault="00805827" w:rsidP="00805827">
      <w:pPr>
        <w:spacing w:after="0" w:line="360" w:lineRule="auto"/>
        <w:jc w:val="both"/>
        <w:rPr>
          <w:rFonts w:ascii="Arial" w:hAnsi="Arial" w:cs="Arial"/>
        </w:rPr>
      </w:pPr>
    </w:p>
    <w:p w:rsidR="00805827" w:rsidRDefault="00805827" w:rsidP="00805827">
      <w:pPr>
        <w:spacing w:after="0" w:line="360" w:lineRule="auto"/>
        <w:jc w:val="center"/>
        <w:rPr>
          <w:rFonts w:ascii="Arial" w:hAnsi="Arial" w:cs="Arial"/>
          <w:bCs/>
        </w:rPr>
      </w:pPr>
      <w:bookmarkStart w:id="22" w:name="_Toc428308152"/>
      <w:bookmarkStart w:id="23" w:name="_Toc433578708"/>
      <w:bookmarkStart w:id="24" w:name="_Toc434231687"/>
      <w:r w:rsidRPr="00273B5B">
        <w:rPr>
          <w:rFonts w:ascii="Arial" w:hAnsi="Arial" w:cs="Arial"/>
          <w:bCs/>
        </w:rPr>
        <w:t xml:space="preserve">Wykres </w:t>
      </w:r>
      <w:r w:rsidRPr="00273B5B">
        <w:rPr>
          <w:rFonts w:ascii="Arial" w:hAnsi="Arial" w:cs="Arial"/>
          <w:bCs/>
        </w:rPr>
        <w:fldChar w:fldCharType="begin"/>
      </w:r>
      <w:r w:rsidRPr="00273B5B">
        <w:rPr>
          <w:rFonts w:ascii="Arial" w:hAnsi="Arial" w:cs="Arial"/>
          <w:bCs/>
        </w:rPr>
        <w:instrText xml:space="preserve"> SEQ Wykres \* ARABIC </w:instrText>
      </w:r>
      <w:r w:rsidRPr="00273B5B">
        <w:rPr>
          <w:rFonts w:ascii="Arial" w:hAnsi="Arial" w:cs="Arial"/>
          <w:bCs/>
        </w:rPr>
        <w:fldChar w:fldCharType="separate"/>
      </w:r>
      <w:r>
        <w:rPr>
          <w:rFonts w:ascii="Arial" w:hAnsi="Arial" w:cs="Arial"/>
          <w:bCs/>
          <w:noProof/>
        </w:rPr>
        <w:t>1</w:t>
      </w:r>
      <w:r w:rsidRPr="00273B5B">
        <w:rPr>
          <w:rFonts w:ascii="Arial" w:hAnsi="Arial" w:cs="Arial"/>
          <w:bCs/>
        </w:rPr>
        <w:fldChar w:fldCharType="end"/>
      </w:r>
      <w:r w:rsidRPr="00273B5B">
        <w:rPr>
          <w:rFonts w:ascii="Arial" w:hAnsi="Arial" w:cs="Arial"/>
          <w:bCs/>
        </w:rPr>
        <w:t>. Struktura zagospodarowania gruntów na terenie Gminy Jeleniewo</w:t>
      </w:r>
      <w:bookmarkEnd w:id="22"/>
      <w:bookmarkEnd w:id="23"/>
      <w:bookmarkEnd w:id="24"/>
    </w:p>
    <w:p w:rsidR="00805827" w:rsidRPr="00273B5B" w:rsidRDefault="006B3D9C" w:rsidP="00805827">
      <w:pPr>
        <w:jc w:val="center"/>
      </w:pPr>
      <w:r w:rsidRPr="00810C72">
        <w:rPr>
          <w:noProof/>
          <w:lang w:eastAsia="pl-PL"/>
        </w:rPr>
        <w:drawing>
          <wp:inline distT="0" distB="0" distL="0" distR="0">
            <wp:extent cx="4581525" cy="2752725"/>
            <wp:effectExtent l="0" t="0" r="9525" b="9525"/>
            <wp:docPr id="3"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805827" w:rsidRPr="00273B5B" w:rsidRDefault="00805827" w:rsidP="00805827">
      <w:pPr>
        <w:spacing w:after="0" w:line="360" w:lineRule="auto"/>
        <w:jc w:val="right"/>
        <w:rPr>
          <w:rFonts w:ascii="Arial" w:hAnsi="Arial" w:cs="Arial"/>
          <w:sz w:val="18"/>
          <w:szCs w:val="18"/>
        </w:rPr>
      </w:pPr>
      <w:r w:rsidRPr="00273B5B">
        <w:rPr>
          <w:rFonts w:ascii="Arial" w:hAnsi="Arial" w:cs="Arial"/>
          <w:sz w:val="18"/>
          <w:szCs w:val="18"/>
        </w:rPr>
        <w:t>Źródło: Opracowanie własne na podstawie danych Urzędu Gminy Jeleniewo</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W skład Gminy Jeleniewo wchodzą 33 miejscowości, z których najwięcej mieszkańców posiada Jeleniewo – siedziba władz gminnych, zaś miejscowością charakteryzującą się najmniejszym potencjałem ludnościowym są Sidory Zapolne. </w:t>
      </w:r>
    </w:p>
    <w:p w:rsidR="001C6E8E" w:rsidRDefault="001C6E8E"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Pr="00667A24" w:rsidRDefault="00805827"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25" w:name="_Toc277070749"/>
      <w:bookmarkStart w:id="26" w:name="_Toc277845686"/>
      <w:bookmarkStart w:id="27" w:name="_Toc429047706"/>
      <w:bookmarkStart w:id="28" w:name="_Toc434231711"/>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2</w:t>
      </w:r>
      <w:r w:rsidRPr="00667A24">
        <w:rPr>
          <w:rFonts w:ascii="Arial" w:hAnsi="Arial" w:cs="Arial"/>
          <w:bCs/>
        </w:rPr>
        <w:fldChar w:fldCharType="end"/>
      </w:r>
      <w:r w:rsidRPr="00667A24">
        <w:rPr>
          <w:rFonts w:ascii="Arial" w:hAnsi="Arial" w:cs="Arial"/>
          <w:bCs/>
        </w:rPr>
        <w:t xml:space="preserve">. Zestawienie miejscowości wchodzących w skład </w:t>
      </w:r>
      <w:bookmarkEnd w:id="25"/>
      <w:bookmarkEnd w:id="26"/>
      <w:r w:rsidRPr="00667A24">
        <w:rPr>
          <w:rFonts w:ascii="Arial" w:hAnsi="Arial" w:cs="Arial"/>
          <w:bCs/>
        </w:rPr>
        <w:t xml:space="preserve">Gminy </w:t>
      </w:r>
      <w:bookmarkEnd w:id="27"/>
      <w:r w:rsidRPr="00667A24">
        <w:rPr>
          <w:rFonts w:ascii="Arial" w:hAnsi="Arial" w:cs="Arial"/>
          <w:bCs/>
        </w:rPr>
        <w:t>Jeleniewo</w:t>
      </w:r>
      <w:bookmarkEnd w:id="28"/>
    </w:p>
    <w:tbl>
      <w:tblPr>
        <w:tblW w:w="6327" w:type="dxa"/>
        <w:jc w:val="center"/>
        <w:tblCellMar>
          <w:left w:w="70" w:type="dxa"/>
          <w:right w:w="70" w:type="dxa"/>
        </w:tblCellMar>
        <w:tblLook w:val="04A0" w:firstRow="1" w:lastRow="0" w:firstColumn="1" w:lastColumn="0" w:noHBand="0" w:noVBand="1"/>
      </w:tblPr>
      <w:tblGrid>
        <w:gridCol w:w="3364"/>
        <w:gridCol w:w="2963"/>
      </w:tblGrid>
      <w:tr w:rsidR="001C6E8E" w:rsidRPr="00667A24" w:rsidTr="001C6E8E">
        <w:trPr>
          <w:trHeight w:val="340"/>
          <w:tblHeader/>
          <w:jc w:val="center"/>
        </w:trPr>
        <w:tc>
          <w:tcPr>
            <w:tcW w:w="33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Nazwa miejscowości</w:t>
            </w:r>
          </w:p>
        </w:tc>
        <w:tc>
          <w:tcPr>
            <w:tcW w:w="2963" w:type="dxa"/>
            <w:tcBorders>
              <w:top w:val="single" w:sz="4" w:space="0" w:color="auto"/>
              <w:left w:val="nil"/>
              <w:bottom w:val="single" w:sz="4" w:space="0" w:color="auto"/>
              <w:right w:val="single" w:sz="4" w:space="0" w:color="auto"/>
            </w:tcBorders>
            <w:shd w:val="clear" w:color="000000" w:fill="D9D9D9"/>
            <w:vAlign w:val="center"/>
            <w:hideMark/>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Liczba osób zamieszkujących miejscowość</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Bachanowo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70</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Białorogi</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79</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Błaskowizna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108</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Czajewszczyzna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22</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Czerwone Bagno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19</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Gulbieniszki</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111</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Hultajewo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67</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Ignatówka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25</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Jeleniewo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641</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Kazimierówka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115</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Krzemianka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70</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Leszczewo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112</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Łopuchowo</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38</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Malesowizna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91</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Okrągłe</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81</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Podwysokie Jeleniewskie</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73</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Prudziszki</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225</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Rutka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36</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Rychtyn</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34</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Sidorówka</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103</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Sidory</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77</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Sidory Zapolne</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w:t>
            </w:r>
          </w:p>
        </w:tc>
      </w:tr>
      <w:tr w:rsidR="001C6E8E" w:rsidRPr="00667A24" w:rsidTr="001C6E8E">
        <w:trPr>
          <w:trHeight w:val="340"/>
          <w:jc w:val="center"/>
        </w:trPr>
        <w:tc>
          <w:tcPr>
            <w:tcW w:w="3364" w:type="dxa"/>
            <w:tcBorders>
              <w:top w:val="nil"/>
              <w:left w:val="single" w:sz="4" w:space="0" w:color="auto"/>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Suchodoły</w:t>
            </w:r>
          </w:p>
        </w:tc>
        <w:tc>
          <w:tcPr>
            <w:tcW w:w="2963" w:type="dxa"/>
            <w:tcBorders>
              <w:top w:val="nil"/>
              <w:left w:val="nil"/>
              <w:bottom w:val="single" w:sz="4" w:space="0" w:color="auto"/>
              <w:right w:val="single" w:sz="4" w:space="0" w:color="auto"/>
            </w:tcBorders>
            <w:shd w:val="clear" w:color="auto" w:fill="auto"/>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63</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Sumowo</w:t>
            </w:r>
          </w:p>
        </w:tc>
        <w:tc>
          <w:tcPr>
            <w:tcW w:w="2963" w:type="dxa"/>
            <w:tcBorders>
              <w:top w:val="single" w:sz="4" w:space="0" w:color="auto"/>
              <w:left w:val="nil"/>
              <w:bottom w:val="single" w:sz="4" w:space="0" w:color="auto"/>
              <w:right w:val="single" w:sz="4" w:space="0" w:color="auto"/>
            </w:tcBorders>
            <w:shd w:val="clear" w:color="000000"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54</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Szeszupka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17</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Szurpiły</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156</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Ścibowo</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55</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Udryn</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82</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Udziejek</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116</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Wodziłki</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53</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Wołownia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205</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Zarzecze Jeleniewskie</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42</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both"/>
              <w:rPr>
                <w:rFonts w:ascii="Arial" w:eastAsia="SimSun" w:hAnsi="Arial" w:cs="Arial"/>
                <w:sz w:val="20"/>
                <w:szCs w:val="20"/>
                <w:lang w:eastAsia="zh-CN"/>
              </w:rPr>
            </w:pPr>
            <w:r w:rsidRPr="00667A24">
              <w:rPr>
                <w:rFonts w:ascii="Arial" w:eastAsia="SimSun" w:hAnsi="Arial" w:cs="Arial"/>
                <w:sz w:val="20"/>
                <w:szCs w:val="20"/>
                <w:lang w:eastAsia="zh-CN"/>
              </w:rPr>
              <w:t>Żywa Woda</w:t>
            </w:r>
          </w:p>
        </w:tc>
        <w:tc>
          <w:tcPr>
            <w:tcW w:w="2963" w:type="dxa"/>
            <w:tcBorders>
              <w:top w:val="single" w:sz="4" w:space="0" w:color="auto"/>
              <w:left w:val="nil"/>
              <w:bottom w:val="single" w:sz="4" w:space="0" w:color="auto"/>
              <w:right w:val="single" w:sz="4" w:space="0" w:color="auto"/>
            </w:tcBorders>
            <w:shd w:val="clear" w:color="000000"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112</w:t>
            </w:r>
          </w:p>
        </w:tc>
      </w:tr>
      <w:tr w:rsidR="001C6E8E" w:rsidRPr="00667A24" w:rsidTr="001C6E8E">
        <w:trPr>
          <w:trHeight w:val="340"/>
          <w:jc w:val="center"/>
        </w:trPr>
        <w:tc>
          <w:tcPr>
            <w:tcW w:w="3364"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1C6E8E" w:rsidRPr="00667A24" w:rsidRDefault="001C6E8E" w:rsidP="001C6E8E">
            <w:pPr>
              <w:spacing w:after="0" w:line="240" w:lineRule="auto"/>
              <w:rPr>
                <w:rFonts w:ascii="Arial" w:eastAsia="SimSun" w:hAnsi="Arial" w:cs="Arial"/>
                <w:b/>
                <w:bCs/>
                <w:sz w:val="20"/>
                <w:szCs w:val="20"/>
                <w:lang w:eastAsia="zh-CN"/>
              </w:rPr>
            </w:pPr>
            <w:r w:rsidRPr="00667A24">
              <w:rPr>
                <w:rFonts w:ascii="Arial" w:eastAsia="SimSun" w:hAnsi="Arial" w:cs="Arial"/>
                <w:b/>
                <w:bCs/>
                <w:sz w:val="20"/>
                <w:szCs w:val="20"/>
                <w:lang w:eastAsia="zh-CN"/>
              </w:rPr>
              <w:t>razem</w:t>
            </w:r>
          </w:p>
        </w:tc>
        <w:tc>
          <w:tcPr>
            <w:tcW w:w="2963" w:type="dxa"/>
            <w:tcBorders>
              <w:top w:val="single" w:sz="4" w:space="0" w:color="auto"/>
              <w:left w:val="nil"/>
              <w:bottom w:val="single" w:sz="4" w:space="0" w:color="auto"/>
              <w:right w:val="single" w:sz="4" w:space="0" w:color="auto"/>
            </w:tcBorders>
            <w:shd w:val="clear" w:color="000000" w:fill="D9D9D9"/>
            <w:noWrap/>
            <w:vAlign w:val="center"/>
          </w:tcPr>
          <w:p w:rsidR="001C6E8E" w:rsidRPr="00667A24" w:rsidRDefault="001C6E8E" w:rsidP="001C6E8E">
            <w:pPr>
              <w:spacing w:after="0" w:line="240" w:lineRule="auto"/>
              <w:jc w:val="center"/>
              <w:rPr>
                <w:rFonts w:ascii="Arial" w:eastAsia="SimSun" w:hAnsi="Arial" w:cs="Arial"/>
                <w:b/>
                <w:bCs/>
                <w:sz w:val="20"/>
                <w:szCs w:val="20"/>
                <w:lang w:eastAsia="zh-CN"/>
              </w:rPr>
            </w:pPr>
            <w:r w:rsidRPr="00667A24">
              <w:rPr>
                <w:rFonts w:ascii="Arial" w:eastAsia="SimSun" w:hAnsi="Arial" w:cs="Arial"/>
                <w:b/>
                <w:bCs/>
                <w:sz w:val="20"/>
                <w:szCs w:val="20"/>
                <w:lang w:eastAsia="zh-CN"/>
              </w:rPr>
              <w:t>3162</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691244" w:rsidRPr="00667A24" w:rsidRDefault="00691244" w:rsidP="00714557"/>
    <w:p w:rsidR="0091530E" w:rsidRPr="00667A24" w:rsidRDefault="0091530E" w:rsidP="00B00CFC">
      <w:pPr>
        <w:pStyle w:val="Nagwek2"/>
        <w:spacing w:before="0" w:after="0" w:line="360" w:lineRule="auto"/>
        <w:jc w:val="both"/>
        <w:rPr>
          <w:i w:val="0"/>
          <w:smallCaps/>
          <w:sz w:val="24"/>
          <w:szCs w:val="24"/>
        </w:rPr>
      </w:pPr>
      <w:bookmarkStart w:id="29" w:name="_Toc434231800"/>
      <w:r w:rsidRPr="00667A24">
        <w:rPr>
          <w:i w:val="0"/>
          <w:smallCaps/>
          <w:sz w:val="24"/>
          <w:szCs w:val="24"/>
        </w:rPr>
        <w:lastRenderedPageBreak/>
        <w:t>4.2.</w:t>
      </w:r>
      <w:r w:rsidR="001C6E8E" w:rsidRPr="00667A24">
        <w:rPr>
          <w:i w:val="0"/>
          <w:smallCaps/>
          <w:sz w:val="24"/>
          <w:szCs w:val="24"/>
        </w:rPr>
        <w:t xml:space="preserve"> </w:t>
      </w:r>
      <w:r w:rsidRPr="00667A24">
        <w:rPr>
          <w:i w:val="0"/>
          <w:smallCaps/>
          <w:sz w:val="24"/>
          <w:szCs w:val="24"/>
        </w:rPr>
        <w:t>Stan gospodarki na terenie gminy</w:t>
      </w:r>
      <w:bookmarkEnd w:id="29"/>
    </w:p>
    <w:p w:rsidR="0091530E" w:rsidRPr="00667A24" w:rsidRDefault="0091530E"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Na terenie Gminy Jeleniewo – zgodnie z danymi GUS – działały w 2014 r. 153 podmioty gospodarcze. W analizowanym okresie liczba przedsiębiorców działających na terenie gminy wzrosła o 3,92%. Największa liczba jednostek działała w sektorze prywatnym – 94,12% ogółu podmiotów gospodarczych. W przypadku podmiotów działających w sektorze publicznym należy stwierdzić, że w latach 2009-2014 odnotowano zmniejszenie liczby jednostek o 1.</w:t>
      </w:r>
    </w:p>
    <w:p w:rsidR="004F7A9C" w:rsidRPr="00667A24" w:rsidRDefault="004F7A9C"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30" w:name="_Toc277070751"/>
      <w:bookmarkStart w:id="31" w:name="_Toc277845687"/>
      <w:bookmarkStart w:id="32" w:name="_Toc422190012"/>
      <w:bookmarkStart w:id="33" w:name="_Toc428308108"/>
      <w:bookmarkStart w:id="34" w:name="_Toc434231712"/>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3</w:t>
      </w:r>
      <w:r w:rsidRPr="00667A24">
        <w:rPr>
          <w:rFonts w:ascii="Arial" w:hAnsi="Arial" w:cs="Arial"/>
          <w:bCs/>
        </w:rPr>
        <w:fldChar w:fldCharType="end"/>
      </w:r>
      <w:r w:rsidRPr="00667A24">
        <w:rPr>
          <w:rFonts w:ascii="Arial" w:hAnsi="Arial" w:cs="Arial"/>
          <w:bCs/>
        </w:rPr>
        <w:t>. Podmioty gospodarcze działające na terenie Gminy Jeleniewo w latach 2009-20</w:t>
      </w:r>
      <w:bookmarkEnd w:id="30"/>
      <w:bookmarkEnd w:id="31"/>
      <w:r w:rsidRPr="00667A24">
        <w:rPr>
          <w:rFonts w:ascii="Arial" w:hAnsi="Arial" w:cs="Arial"/>
          <w:bCs/>
        </w:rPr>
        <w:t>14</w:t>
      </w:r>
      <w:bookmarkEnd w:id="32"/>
      <w:bookmarkEnd w:id="33"/>
      <w:bookmarkEnd w:id="34"/>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60"/>
        <w:gridCol w:w="1018"/>
        <w:gridCol w:w="960"/>
        <w:gridCol w:w="960"/>
        <w:gridCol w:w="960"/>
        <w:gridCol w:w="960"/>
        <w:gridCol w:w="960"/>
        <w:gridCol w:w="960"/>
      </w:tblGrid>
      <w:tr w:rsidR="001C6E8E" w:rsidRPr="00667A24" w:rsidTr="001C6E8E">
        <w:trPr>
          <w:trHeight w:val="255"/>
          <w:jc w:val="center"/>
        </w:trPr>
        <w:tc>
          <w:tcPr>
            <w:tcW w:w="28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1018"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510"/>
          <w:jc w:val="center"/>
        </w:trPr>
        <w:tc>
          <w:tcPr>
            <w:tcW w:w="2860" w:type="dxa"/>
            <w:shd w:val="clear" w:color="auto" w:fill="C0C0C0"/>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Podmioty gospodarcze ogółem</w:t>
            </w:r>
          </w:p>
        </w:tc>
        <w:tc>
          <w:tcPr>
            <w:tcW w:w="1018" w:type="dxa"/>
            <w:shd w:val="clear" w:color="auto" w:fill="C0C0C0"/>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jed.gosp.</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147</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150</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151</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152</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148</w:t>
            </w:r>
          </w:p>
        </w:tc>
        <w:tc>
          <w:tcPr>
            <w:tcW w:w="960" w:type="dxa"/>
            <w:shd w:val="clear" w:color="auto" w:fill="C0C0C0"/>
            <w:noWrap/>
            <w:vAlign w:val="center"/>
          </w:tcPr>
          <w:p w:rsidR="001C6E8E" w:rsidRPr="00667A24" w:rsidRDefault="001C6E8E" w:rsidP="001C6E8E">
            <w:pPr>
              <w:spacing w:after="0" w:line="240" w:lineRule="auto"/>
              <w:jc w:val="right"/>
              <w:rPr>
                <w:rFonts w:ascii="Arial" w:eastAsia="SimSun" w:hAnsi="Arial" w:cs="Arial"/>
                <w:b/>
                <w:sz w:val="20"/>
                <w:szCs w:val="20"/>
                <w:lang w:eastAsia="zh-CN"/>
              </w:rPr>
            </w:pPr>
            <w:r w:rsidRPr="00667A24">
              <w:rPr>
                <w:rFonts w:ascii="Arial" w:eastAsia="SimSun" w:hAnsi="Arial" w:cs="Arial"/>
                <w:b/>
                <w:sz w:val="20"/>
                <w:szCs w:val="20"/>
                <w:lang w:eastAsia="zh-CN"/>
              </w:rPr>
              <w:t>153</w:t>
            </w:r>
          </w:p>
        </w:tc>
      </w:tr>
      <w:tr w:rsidR="001C6E8E" w:rsidRPr="00667A24" w:rsidTr="001C6E8E">
        <w:trPr>
          <w:trHeight w:val="255"/>
          <w:jc w:val="center"/>
        </w:trPr>
        <w:tc>
          <w:tcPr>
            <w:tcW w:w="9638" w:type="dxa"/>
            <w:gridSpan w:val="8"/>
            <w:shd w:val="clear" w:color="auto" w:fill="92CDDC"/>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Sektor publiczny</w:t>
            </w:r>
          </w:p>
        </w:tc>
      </w:tr>
      <w:tr w:rsidR="001C6E8E" w:rsidRPr="00667A24" w:rsidTr="001C6E8E">
        <w:trPr>
          <w:trHeight w:val="25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r>
      <w:tr w:rsidR="001C6E8E" w:rsidRPr="00667A24" w:rsidTr="001C6E8E">
        <w:trPr>
          <w:trHeight w:val="76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 xml:space="preserve">państwowe i samorządowe jednostki prawa budżetowego </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r>
      <w:tr w:rsidR="001C6E8E" w:rsidRPr="00667A24" w:rsidTr="001C6E8E">
        <w:trPr>
          <w:trHeight w:val="255"/>
          <w:jc w:val="center"/>
        </w:trPr>
        <w:tc>
          <w:tcPr>
            <w:tcW w:w="9638" w:type="dxa"/>
            <w:gridSpan w:val="8"/>
            <w:shd w:val="clear" w:color="auto" w:fill="92CDDC"/>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Sektor prywatny</w:t>
            </w:r>
          </w:p>
        </w:tc>
      </w:tr>
      <w:tr w:rsidR="001C6E8E" w:rsidRPr="00667A24" w:rsidTr="001C6E8E">
        <w:trPr>
          <w:trHeight w:val="25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144</w:t>
            </w:r>
          </w:p>
        </w:tc>
      </w:tr>
      <w:tr w:rsidR="001C6E8E" w:rsidRPr="00667A24" w:rsidTr="001C6E8E">
        <w:trPr>
          <w:trHeight w:val="510"/>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osoby fizyczne prowadzące działalność gospodarczą</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122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121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118</w:t>
            </w:r>
          </w:p>
        </w:tc>
      </w:tr>
      <w:tr w:rsidR="001C6E8E" w:rsidRPr="00667A24" w:rsidTr="001C6E8E">
        <w:trPr>
          <w:trHeight w:val="25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spółki handlowe</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r>
      <w:tr w:rsidR="001C6E8E" w:rsidRPr="00667A24" w:rsidTr="001C6E8E">
        <w:trPr>
          <w:trHeight w:val="52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fundacje</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r>
      <w:tr w:rsidR="001C6E8E" w:rsidRPr="00667A24" w:rsidTr="001C6E8E">
        <w:trPr>
          <w:trHeight w:val="525"/>
          <w:jc w:val="center"/>
        </w:trPr>
        <w:tc>
          <w:tcPr>
            <w:tcW w:w="2860"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stowarzyszenia i organizacje społeczne</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spacing w:after="0" w:line="360" w:lineRule="auto"/>
        <w:jc w:val="right"/>
        <w:rPr>
          <w:rFonts w:ascii="Arial" w:hAnsi="Arial" w:cs="Arial"/>
          <w:sz w:val="18"/>
          <w:szCs w:val="18"/>
        </w:rPr>
      </w:pPr>
    </w:p>
    <w:p w:rsidR="001C6E8E" w:rsidRPr="00667A24" w:rsidRDefault="001C6E8E" w:rsidP="001C6E8E">
      <w:pPr>
        <w:spacing w:after="0" w:line="360" w:lineRule="auto"/>
        <w:jc w:val="center"/>
        <w:rPr>
          <w:rFonts w:ascii="Arial" w:hAnsi="Arial" w:cs="Arial"/>
          <w:bCs/>
        </w:rPr>
      </w:pPr>
      <w:bookmarkStart w:id="35" w:name="_Toc428308155"/>
      <w:bookmarkStart w:id="36" w:name="_Toc434231688"/>
      <w:r w:rsidRPr="00667A24">
        <w:rPr>
          <w:rFonts w:ascii="Arial" w:hAnsi="Arial" w:cs="Arial"/>
          <w:bCs/>
        </w:rPr>
        <w:t xml:space="preserve">Wykres </w:t>
      </w:r>
      <w:r w:rsidRPr="00667A24">
        <w:rPr>
          <w:rFonts w:ascii="Arial" w:hAnsi="Arial" w:cs="Arial"/>
          <w:bCs/>
        </w:rPr>
        <w:fldChar w:fldCharType="begin"/>
      </w:r>
      <w:r w:rsidRPr="00667A24">
        <w:rPr>
          <w:rFonts w:ascii="Arial" w:hAnsi="Arial" w:cs="Arial"/>
          <w:bCs/>
        </w:rPr>
        <w:instrText xml:space="preserve"> SEQ Wykres \* ARABIC </w:instrText>
      </w:r>
      <w:r w:rsidRPr="00667A24">
        <w:rPr>
          <w:rFonts w:ascii="Arial" w:hAnsi="Arial" w:cs="Arial"/>
          <w:bCs/>
        </w:rPr>
        <w:fldChar w:fldCharType="separate"/>
      </w:r>
      <w:r w:rsidR="00805827">
        <w:rPr>
          <w:rFonts w:ascii="Arial" w:hAnsi="Arial" w:cs="Arial"/>
          <w:bCs/>
          <w:noProof/>
        </w:rPr>
        <w:t>2</w:t>
      </w:r>
      <w:r w:rsidRPr="00667A24">
        <w:rPr>
          <w:rFonts w:ascii="Arial" w:hAnsi="Arial" w:cs="Arial"/>
          <w:bCs/>
        </w:rPr>
        <w:fldChar w:fldCharType="end"/>
      </w:r>
      <w:r w:rsidRPr="00667A24">
        <w:rPr>
          <w:rFonts w:ascii="Arial" w:hAnsi="Arial" w:cs="Arial"/>
          <w:bCs/>
        </w:rPr>
        <w:t>. Liczba podmiotów gospodarczych na terenie Gminy Jeleniewo w latach 2009-2014</w:t>
      </w:r>
      <w:bookmarkEnd w:id="35"/>
      <w:bookmarkEnd w:id="36"/>
    </w:p>
    <w:p w:rsidR="001C6E8E" w:rsidRPr="00667A24" w:rsidRDefault="006B3D9C" w:rsidP="001C6E8E">
      <w:pPr>
        <w:jc w:val="center"/>
        <w:rPr>
          <w:rFonts w:eastAsia="SimSun"/>
        </w:rPr>
      </w:pPr>
      <w:r w:rsidRPr="00667A24">
        <w:rPr>
          <w:rFonts w:eastAsia="SimSun"/>
          <w:noProof/>
          <w:lang w:eastAsia="pl-PL"/>
        </w:rPr>
        <w:drawing>
          <wp:inline distT="0" distB="0" distL="0" distR="0">
            <wp:extent cx="3981450" cy="2390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390775"/>
                    </a:xfrm>
                    <a:prstGeom prst="rect">
                      <a:avLst/>
                    </a:prstGeom>
                    <a:noFill/>
                    <a:ln>
                      <a:noFill/>
                    </a:ln>
                  </pic:spPr>
                </pic:pic>
              </a:graphicData>
            </a:graphic>
          </wp:inline>
        </w:drawing>
      </w:r>
    </w:p>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spacing w:after="0" w:line="360" w:lineRule="auto"/>
        <w:jc w:val="both"/>
        <w:rPr>
          <w:rFonts w:ascii="Arial" w:hAnsi="Arial" w:cs="Arial"/>
        </w:rPr>
      </w:pPr>
      <w:r w:rsidRPr="00667A24">
        <w:rPr>
          <w:rFonts w:ascii="Arial" w:hAnsi="Arial" w:cs="Arial"/>
        </w:rPr>
        <w:lastRenderedPageBreak/>
        <w:t>Biorąc pod uwagę liczbę podmiotów gospodarczych według sekcji PKD stwierdzić należy, że największa liczba podmiotów wykonuje pozostałą działalność, najmniej jest zaś firm zajmujących się rolnictwem, leśnictwem, łowiectwem i rybactwem.</w:t>
      </w:r>
    </w:p>
    <w:p w:rsidR="004F7A9C" w:rsidRPr="00667A24" w:rsidRDefault="004F7A9C"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37" w:name="_Toc277070752"/>
      <w:bookmarkStart w:id="38" w:name="_Toc277845688"/>
      <w:bookmarkStart w:id="39" w:name="_Toc422190013"/>
      <w:bookmarkStart w:id="40" w:name="_Toc428308109"/>
      <w:bookmarkStart w:id="41" w:name="_Toc434231713"/>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4</w:t>
      </w:r>
      <w:r w:rsidRPr="00667A24">
        <w:rPr>
          <w:rFonts w:ascii="Arial" w:hAnsi="Arial" w:cs="Arial"/>
          <w:bCs/>
        </w:rPr>
        <w:fldChar w:fldCharType="end"/>
      </w:r>
      <w:r w:rsidRPr="00667A24">
        <w:rPr>
          <w:rFonts w:ascii="Arial" w:hAnsi="Arial" w:cs="Arial"/>
          <w:bCs/>
        </w:rPr>
        <w:t xml:space="preserve">. Wykaz podmiotów gospodarczych działających na terenie Gminy Jeleniewo według </w:t>
      </w:r>
      <w:bookmarkEnd w:id="37"/>
      <w:bookmarkEnd w:id="38"/>
      <w:r w:rsidRPr="00667A24">
        <w:rPr>
          <w:rFonts w:ascii="Arial" w:hAnsi="Arial" w:cs="Arial"/>
          <w:bCs/>
        </w:rPr>
        <w:t>grup rodzajów działalności</w:t>
      </w:r>
      <w:bookmarkEnd w:id="39"/>
      <w:bookmarkEnd w:id="40"/>
      <w:bookmarkEnd w:id="41"/>
    </w:p>
    <w:tbl>
      <w:tblPr>
        <w:tblW w:w="95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2"/>
        <w:gridCol w:w="1018"/>
        <w:gridCol w:w="960"/>
        <w:gridCol w:w="960"/>
        <w:gridCol w:w="960"/>
        <w:gridCol w:w="960"/>
        <w:gridCol w:w="960"/>
        <w:gridCol w:w="960"/>
      </w:tblGrid>
      <w:tr w:rsidR="001C6E8E" w:rsidRPr="00667A24" w:rsidTr="001C6E8E">
        <w:trPr>
          <w:trHeight w:val="255"/>
          <w:jc w:val="center"/>
        </w:trPr>
        <w:tc>
          <w:tcPr>
            <w:tcW w:w="2752"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1018"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255"/>
          <w:jc w:val="center"/>
        </w:trPr>
        <w:tc>
          <w:tcPr>
            <w:tcW w:w="2752"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Podmioty wg grup rodzajów działalności PKD 2007 ogółem</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150</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153</w:t>
            </w:r>
          </w:p>
        </w:tc>
      </w:tr>
      <w:tr w:rsidR="001C6E8E" w:rsidRPr="00667A24" w:rsidTr="001C6E8E">
        <w:trPr>
          <w:trHeight w:val="510"/>
          <w:jc w:val="center"/>
        </w:trPr>
        <w:tc>
          <w:tcPr>
            <w:tcW w:w="2752"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rolnictwo, leśnictwo, łowiectwo i rybactwo</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r>
      <w:tr w:rsidR="001C6E8E" w:rsidRPr="00667A24" w:rsidTr="001C6E8E">
        <w:trPr>
          <w:trHeight w:val="255"/>
          <w:jc w:val="center"/>
        </w:trPr>
        <w:tc>
          <w:tcPr>
            <w:tcW w:w="2752"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przemysł i budownictwo</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39</w:t>
            </w:r>
          </w:p>
        </w:tc>
      </w:tr>
      <w:tr w:rsidR="001C6E8E" w:rsidRPr="00667A24" w:rsidTr="001C6E8E">
        <w:trPr>
          <w:trHeight w:val="525"/>
          <w:jc w:val="center"/>
        </w:trPr>
        <w:tc>
          <w:tcPr>
            <w:tcW w:w="2752"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pozostała działalność</w:t>
            </w:r>
          </w:p>
        </w:tc>
        <w:tc>
          <w:tcPr>
            <w:tcW w:w="1018"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jed.gosp.</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107</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autoSpaceDE w:val="0"/>
        <w:autoSpaceDN w:val="0"/>
        <w:adjustRightInd w:val="0"/>
        <w:spacing w:after="0" w:line="360" w:lineRule="auto"/>
        <w:rPr>
          <w:rFonts w:ascii="Arial" w:eastAsia="SimSun" w:hAnsi="Arial" w:cs="Arial"/>
        </w:rPr>
      </w:pPr>
    </w:p>
    <w:p w:rsidR="001C6E8E" w:rsidRPr="00667A24" w:rsidRDefault="001C6E8E" w:rsidP="001C6E8E">
      <w:pPr>
        <w:autoSpaceDE w:val="0"/>
        <w:autoSpaceDN w:val="0"/>
        <w:adjustRightInd w:val="0"/>
        <w:spacing w:after="0" w:line="360" w:lineRule="auto"/>
        <w:jc w:val="both"/>
        <w:rPr>
          <w:rFonts w:ascii="Arial" w:eastAsia="SimSun" w:hAnsi="Arial" w:cs="Arial"/>
        </w:rPr>
      </w:pPr>
      <w:r w:rsidRPr="00667A24">
        <w:rPr>
          <w:rFonts w:ascii="Arial" w:eastAsia="SimSun" w:hAnsi="Arial" w:cs="Arial"/>
        </w:rPr>
        <w:t xml:space="preserve">Zgodnie z danymi GUS pochodzącymi z Powszechnego Spisu Rolnego z 2010 r. na terenie Gminy Jeleniewo działa 712 gospodarstw rolnych. Dominują gospodarstwa powyżej 15 ha stanowiące 37,78% ogółu gospodarstw. Szczegółowe dane na temat liczby gospodarstw na terenie gminy zawarto w tabeli </w:t>
      </w:r>
      <w:r w:rsidR="00805827">
        <w:rPr>
          <w:rFonts w:ascii="Arial" w:eastAsia="SimSun" w:hAnsi="Arial" w:cs="Arial"/>
        </w:rPr>
        <w:t>5</w:t>
      </w:r>
      <w:r w:rsidRPr="00667A24">
        <w:rPr>
          <w:rFonts w:ascii="Arial" w:eastAsia="SimSun" w:hAnsi="Arial" w:cs="Arial"/>
        </w:rPr>
        <w:t>.</w:t>
      </w:r>
    </w:p>
    <w:p w:rsidR="001C6E8E" w:rsidRPr="00667A24" w:rsidRDefault="001C6E8E" w:rsidP="001C6E8E">
      <w:pPr>
        <w:autoSpaceDE w:val="0"/>
        <w:autoSpaceDN w:val="0"/>
        <w:adjustRightInd w:val="0"/>
        <w:spacing w:after="0" w:line="360" w:lineRule="auto"/>
        <w:jc w:val="both"/>
        <w:rPr>
          <w:rFonts w:ascii="Arial" w:eastAsia="SimSun" w:hAnsi="Arial" w:cs="Arial"/>
        </w:rPr>
      </w:pPr>
    </w:p>
    <w:p w:rsidR="001C6E8E" w:rsidRPr="00667A24" w:rsidRDefault="001C6E8E" w:rsidP="001C6E8E">
      <w:pPr>
        <w:spacing w:after="0" w:line="360" w:lineRule="auto"/>
        <w:jc w:val="center"/>
        <w:rPr>
          <w:rFonts w:ascii="Arial" w:hAnsi="Arial" w:cs="Arial"/>
          <w:bCs/>
        </w:rPr>
      </w:pPr>
      <w:bookmarkStart w:id="42" w:name="_Toc428308110"/>
      <w:bookmarkStart w:id="43" w:name="_Toc434231714"/>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5</w:t>
      </w:r>
      <w:r w:rsidRPr="00667A24">
        <w:rPr>
          <w:rFonts w:ascii="Arial" w:hAnsi="Arial" w:cs="Arial"/>
          <w:bCs/>
        </w:rPr>
        <w:fldChar w:fldCharType="end"/>
      </w:r>
      <w:r w:rsidRPr="00667A24">
        <w:rPr>
          <w:rFonts w:ascii="Arial" w:hAnsi="Arial" w:cs="Arial"/>
          <w:bCs/>
        </w:rPr>
        <w:t>. Liczba gospodarstw rolnych na terenie Gminy Jeleniewo</w:t>
      </w:r>
      <w:bookmarkEnd w:id="42"/>
      <w:bookmarkEnd w:id="43"/>
    </w:p>
    <w:tbl>
      <w:tblPr>
        <w:tblW w:w="7140" w:type="dxa"/>
        <w:jc w:val="center"/>
        <w:tblCellMar>
          <w:left w:w="70" w:type="dxa"/>
          <w:right w:w="70" w:type="dxa"/>
        </w:tblCellMar>
        <w:tblLook w:val="04A0" w:firstRow="1" w:lastRow="0" w:firstColumn="1" w:lastColumn="0" w:noHBand="0" w:noVBand="1"/>
      </w:tblPr>
      <w:tblGrid>
        <w:gridCol w:w="3211"/>
        <w:gridCol w:w="1952"/>
        <w:gridCol w:w="1977"/>
      </w:tblGrid>
      <w:tr w:rsidR="001C6E8E" w:rsidRPr="00667A24" w:rsidTr="001C6E8E">
        <w:trPr>
          <w:trHeight w:val="340"/>
          <w:jc w:val="center"/>
        </w:trPr>
        <w:tc>
          <w:tcPr>
            <w:tcW w:w="32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Wyszczególnienie</w:t>
            </w:r>
          </w:p>
        </w:tc>
        <w:tc>
          <w:tcPr>
            <w:tcW w:w="1952" w:type="dxa"/>
            <w:tcBorders>
              <w:top w:val="single" w:sz="4" w:space="0" w:color="000000"/>
              <w:left w:val="nil"/>
              <w:bottom w:val="single" w:sz="4" w:space="0" w:color="000000"/>
              <w:right w:val="single" w:sz="4" w:space="0" w:color="000000"/>
            </w:tcBorders>
            <w:shd w:val="clear" w:color="auto" w:fill="BFBFBF"/>
            <w:noWrap/>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Liczba gospodarstw</w:t>
            </w:r>
          </w:p>
        </w:tc>
        <w:tc>
          <w:tcPr>
            <w:tcW w:w="1977" w:type="dxa"/>
            <w:tcBorders>
              <w:top w:val="single" w:sz="4" w:space="0" w:color="000000"/>
              <w:left w:val="nil"/>
              <w:bottom w:val="single" w:sz="4" w:space="0" w:color="000000"/>
              <w:right w:val="single" w:sz="4" w:space="0" w:color="000000"/>
            </w:tcBorders>
            <w:shd w:val="clear" w:color="auto" w:fill="BFBFBF"/>
            <w:noWrap/>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Odsetek gospodarstw</w:t>
            </w:r>
          </w:p>
        </w:tc>
      </w:tr>
      <w:tr w:rsidR="001C6E8E" w:rsidRPr="00667A24" w:rsidTr="001C6E8E">
        <w:trPr>
          <w:trHeight w:val="340"/>
          <w:jc w:val="center"/>
        </w:trPr>
        <w:tc>
          <w:tcPr>
            <w:tcW w:w="32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do 1 ha włącznie</w:t>
            </w:r>
          </w:p>
        </w:tc>
        <w:tc>
          <w:tcPr>
            <w:tcW w:w="1952"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128</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17,98%</w:t>
            </w:r>
          </w:p>
        </w:tc>
      </w:tr>
      <w:tr w:rsidR="001C6E8E" w:rsidRPr="00667A24" w:rsidTr="001C6E8E">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1 - 5 ha</w:t>
            </w:r>
          </w:p>
        </w:tc>
        <w:tc>
          <w:tcPr>
            <w:tcW w:w="1952"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104</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14,61%</w:t>
            </w:r>
          </w:p>
        </w:tc>
      </w:tr>
      <w:tr w:rsidR="001C6E8E" w:rsidRPr="00667A24" w:rsidTr="001C6E8E">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5 - 10 ha</w:t>
            </w:r>
          </w:p>
        </w:tc>
        <w:tc>
          <w:tcPr>
            <w:tcW w:w="1952"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99</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13,90%</w:t>
            </w:r>
          </w:p>
        </w:tc>
      </w:tr>
      <w:tr w:rsidR="001C6E8E" w:rsidRPr="00667A24" w:rsidTr="001C6E8E">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10 -15 ha</w:t>
            </w:r>
          </w:p>
        </w:tc>
        <w:tc>
          <w:tcPr>
            <w:tcW w:w="1952"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112</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15,73%</w:t>
            </w:r>
          </w:p>
        </w:tc>
      </w:tr>
      <w:tr w:rsidR="001C6E8E" w:rsidRPr="00667A24" w:rsidTr="001C6E8E">
        <w:trPr>
          <w:trHeight w:val="340"/>
          <w:jc w:val="center"/>
        </w:trPr>
        <w:tc>
          <w:tcPr>
            <w:tcW w:w="3211"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15 ha i więcej</w:t>
            </w:r>
          </w:p>
        </w:tc>
        <w:tc>
          <w:tcPr>
            <w:tcW w:w="1952"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269</w:t>
            </w:r>
          </w:p>
        </w:tc>
        <w:tc>
          <w:tcPr>
            <w:tcW w:w="1977"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37,78%</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Default="001C6E8E" w:rsidP="001C6E8E">
      <w:pPr>
        <w:autoSpaceDE w:val="0"/>
        <w:autoSpaceDN w:val="0"/>
        <w:adjustRightInd w:val="0"/>
        <w:spacing w:after="0" w:line="360" w:lineRule="auto"/>
        <w:rPr>
          <w:rFonts w:ascii="Arial" w:eastAsia="SimSun" w:hAnsi="Arial" w:cs="Arial"/>
        </w:rPr>
      </w:pPr>
    </w:p>
    <w:p w:rsidR="00805827" w:rsidRDefault="00805827" w:rsidP="001C6E8E">
      <w:pPr>
        <w:autoSpaceDE w:val="0"/>
        <w:autoSpaceDN w:val="0"/>
        <w:adjustRightInd w:val="0"/>
        <w:spacing w:after="0" w:line="360" w:lineRule="auto"/>
        <w:rPr>
          <w:rFonts w:ascii="Arial" w:eastAsia="SimSun" w:hAnsi="Arial" w:cs="Arial"/>
        </w:rPr>
      </w:pPr>
    </w:p>
    <w:p w:rsidR="001C6E8E" w:rsidRPr="00667A24" w:rsidRDefault="001C6E8E" w:rsidP="001C6E8E">
      <w:pPr>
        <w:autoSpaceDE w:val="0"/>
        <w:autoSpaceDN w:val="0"/>
        <w:adjustRightInd w:val="0"/>
        <w:spacing w:after="0" w:line="360" w:lineRule="auto"/>
        <w:jc w:val="both"/>
        <w:rPr>
          <w:rFonts w:ascii="Arial" w:eastAsia="SimSun" w:hAnsi="Arial" w:cs="Arial"/>
        </w:rPr>
      </w:pPr>
      <w:r w:rsidRPr="00667A24">
        <w:rPr>
          <w:rFonts w:ascii="Arial" w:eastAsia="SimSun" w:hAnsi="Arial" w:cs="Arial"/>
        </w:rPr>
        <w:t>Biorąc pod uwagę strukturę zasiewów należy stwierdzić, że na terenie Gminy Jeleniewo przeważają uprawy zbóż, co jest związane także z jakością gleb występujących na analizowanym obszarze.</w:t>
      </w:r>
    </w:p>
    <w:p w:rsidR="00805827" w:rsidRDefault="00805827" w:rsidP="001C6E8E">
      <w:pPr>
        <w:autoSpaceDE w:val="0"/>
        <w:autoSpaceDN w:val="0"/>
        <w:adjustRightInd w:val="0"/>
        <w:spacing w:after="0" w:line="360" w:lineRule="auto"/>
        <w:rPr>
          <w:rFonts w:ascii="Arial" w:eastAsia="SimSun" w:hAnsi="Arial" w:cs="Arial"/>
        </w:rPr>
      </w:pPr>
    </w:p>
    <w:p w:rsidR="00805827" w:rsidRDefault="00805827" w:rsidP="001C6E8E">
      <w:pPr>
        <w:autoSpaceDE w:val="0"/>
        <w:autoSpaceDN w:val="0"/>
        <w:adjustRightInd w:val="0"/>
        <w:spacing w:after="0" w:line="360" w:lineRule="auto"/>
        <w:rPr>
          <w:rFonts w:ascii="Arial" w:eastAsia="SimSun" w:hAnsi="Arial" w:cs="Arial"/>
        </w:rPr>
      </w:pPr>
    </w:p>
    <w:p w:rsidR="00805827" w:rsidRDefault="00805827" w:rsidP="001C6E8E">
      <w:pPr>
        <w:autoSpaceDE w:val="0"/>
        <w:autoSpaceDN w:val="0"/>
        <w:adjustRightInd w:val="0"/>
        <w:spacing w:after="0" w:line="360" w:lineRule="auto"/>
        <w:rPr>
          <w:rFonts w:ascii="Arial" w:eastAsia="SimSun" w:hAnsi="Arial" w:cs="Arial"/>
        </w:rPr>
      </w:pPr>
    </w:p>
    <w:p w:rsidR="00805827" w:rsidRDefault="00805827" w:rsidP="001C6E8E">
      <w:pPr>
        <w:autoSpaceDE w:val="0"/>
        <w:autoSpaceDN w:val="0"/>
        <w:adjustRightInd w:val="0"/>
        <w:spacing w:after="0" w:line="360" w:lineRule="auto"/>
        <w:rPr>
          <w:rFonts w:ascii="Arial" w:eastAsia="SimSun" w:hAnsi="Arial" w:cs="Arial"/>
        </w:rPr>
      </w:pPr>
    </w:p>
    <w:p w:rsidR="00805827" w:rsidRPr="00667A24" w:rsidRDefault="00805827" w:rsidP="001C6E8E">
      <w:pPr>
        <w:autoSpaceDE w:val="0"/>
        <w:autoSpaceDN w:val="0"/>
        <w:adjustRightInd w:val="0"/>
        <w:spacing w:after="0" w:line="360" w:lineRule="auto"/>
        <w:rPr>
          <w:rFonts w:ascii="Arial" w:eastAsia="SimSun" w:hAnsi="Arial" w:cs="Arial"/>
        </w:rPr>
      </w:pPr>
    </w:p>
    <w:p w:rsidR="001C6E8E" w:rsidRPr="00667A24" w:rsidRDefault="001C6E8E" w:rsidP="001C6E8E">
      <w:pPr>
        <w:spacing w:after="0" w:line="360" w:lineRule="auto"/>
        <w:jc w:val="center"/>
        <w:rPr>
          <w:rFonts w:ascii="Arial" w:hAnsi="Arial" w:cs="Arial"/>
          <w:bCs/>
        </w:rPr>
      </w:pPr>
      <w:bookmarkStart w:id="44" w:name="_Toc428308111"/>
      <w:bookmarkStart w:id="45" w:name="_Toc434231715"/>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6</w:t>
      </w:r>
      <w:r w:rsidRPr="00667A24">
        <w:rPr>
          <w:rFonts w:ascii="Arial" w:hAnsi="Arial" w:cs="Arial"/>
          <w:bCs/>
        </w:rPr>
        <w:fldChar w:fldCharType="end"/>
      </w:r>
      <w:r w:rsidRPr="00667A24">
        <w:rPr>
          <w:rFonts w:ascii="Arial" w:hAnsi="Arial" w:cs="Arial"/>
          <w:bCs/>
        </w:rPr>
        <w:t>. Struktura zasiewów na terenie Gminy Jeleniewo</w:t>
      </w:r>
      <w:bookmarkEnd w:id="44"/>
      <w:bookmarkEnd w:id="45"/>
    </w:p>
    <w:tbl>
      <w:tblPr>
        <w:tblW w:w="7225" w:type="dxa"/>
        <w:jc w:val="center"/>
        <w:tblCellMar>
          <w:left w:w="70" w:type="dxa"/>
          <w:right w:w="70" w:type="dxa"/>
        </w:tblCellMar>
        <w:tblLook w:val="04A0" w:firstRow="1" w:lastRow="0" w:firstColumn="1" w:lastColumn="0" w:noHBand="0" w:noVBand="1"/>
      </w:tblPr>
      <w:tblGrid>
        <w:gridCol w:w="3359"/>
        <w:gridCol w:w="1841"/>
        <w:gridCol w:w="2025"/>
      </w:tblGrid>
      <w:tr w:rsidR="001C6E8E" w:rsidRPr="00667A24" w:rsidTr="001C6E8E">
        <w:trPr>
          <w:trHeight w:val="340"/>
          <w:tblHeader/>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Wyszczególnienie</w:t>
            </w:r>
          </w:p>
        </w:tc>
        <w:tc>
          <w:tcPr>
            <w:tcW w:w="1841" w:type="dxa"/>
            <w:tcBorders>
              <w:top w:val="single" w:sz="4" w:space="0" w:color="000000"/>
              <w:left w:val="nil"/>
              <w:bottom w:val="single" w:sz="4" w:space="0" w:color="000000"/>
              <w:right w:val="single" w:sz="4" w:space="0" w:color="000000"/>
            </w:tcBorders>
            <w:shd w:val="clear" w:color="auto" w:fill="BFBFBF"/>
            <w:noWrap/>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j.m.</w:t>
            </w:r>
          </w:p>
        </w:tc>
        <w:tc>
          <w:tcPr>
            <w:tcW w:w="2025" w:type="dxa"/>
            <w:tcBorders>
              <w:top w:val="single" w:sz="4" w:space="0" w:color="000000"/>
              <w:left w:val="nil"/>
              <w:bottom w:val="single" w:sz="4" w:space="0" w:color="000000"/>
              <w:right w:val="single" w:sz="4" w:space="0" w:color="000000"/>
            </w:tcBorders>
            <w:shd w:val="clear" w:color="auto" w:fill="BFBFBF"/>
            <w:noWrap/>
            <w:vAlign w:val="center"/>
          </w:tcPr>
          <w:p w:rsidR="001C6E8E" w:rsidRPr="00667A24" w:rsidRDefault="001C6E8E" w:rsidP="001C6E8E">
            <w:pPr>
              <w:spacing w:after="0" w:line="240" w:lineRule="auto"/>
              <w:jc w:val="center"/>
              <w:rPr>
                <w:rFonts w:ascii="Arial" w:eastAsia="Times New Roman" w:hAnsi="Arial" w:cs="Arial"/>
                <w:b/>
                <w:sz w:val="20"/>
                <w:szCs w:val="20"/>
                <w:lang w:eastAsia="zh-CN"/>
              </w:rPr>
            </w:pPr>
            <w:r w:rsidRPr="00667A24">
              <w:rPr>
                <w:rFonts w:ascii="Arial" w:eastAsia="Times New Roman" w:hAnsi="Arial" w:cs="Arial"/>
                <w:b/>
                <w:sz w:val="20"/>
                <w:szCs w:val="20"/>
                <w:lang w:eastAsia="zh-CN"/>
              </w:rPr>
              <w:t>Powierzchnia</w:t>
            </w:r>
          </w:p>
        </w:tc>
      </w:tr>
      <w:tr w:rsidR="001C6E8E" w:rsidRPr="00667A24" w:rsidTr="001C6E8E">
        <w:trPr>
          <w:trHeight w:val="340"/>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zboża razem</w:t>
            </w:r>
          </w:p>
        </w:tc>
        <w:tc>
          <w:tcPr>
            <w:tcW w:w="1841"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single" w:sz="4" w:space="0" w:color="000000"/>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3459,49</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zboża podstawowe z mieszankami zbożowymi</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3443,94</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pszenica ozima</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69,34</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pszenica jara</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117,35</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żyto</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135,30</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jęczmień ozimy</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18,67</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jęczmień jary</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120,91</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owies</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100,12</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pszenżyto ozime</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546,77</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pszenżyto jare</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41,34</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mieszanki zbożowe ozime</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21,28</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mieszanki zbożowe jare</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2272,86</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kukurydza na ziarno</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5,79</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ziemniaki</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121,08</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strączkowe jadalne na ziarno razem</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8,21</w:t>
            </w:r>
          </w:p>
        </w:tc>
      </w:tr>
      <w:tr w:rsidR="001C6E8E" w:rsidRPr="00667A24" w:rsidTr="001C6E8E">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hideMark/>
          </w:tcPr>
          <w:p w:rsidR="001C6E8E" w:rsidRPr="00667A24" w:rsidRDefault="001C6E8E" w:rsidP="001C6E8E">
            <w:pPr>
              <w:spacing w:after="0" w:line="240" w:lineRule="auto"/>
              <w:rPr>
                <w:rFonts w:ascii="Arial" w:eastAsia="Times New Roman" w:hAnsi="Arial" w:cs="Arial"/>
                <w:sz w:val="20"/>
                <w:szCs w:val="20"/>
                <w:lang w:eastAsia="zh-CN"/>
              </w:rPr>
            </w:pPr>
            <w:r w:rsidRPr="00667A24">
              <w:rPr>
                <w:rFonts w:ascii="Arial" w:eastAsia="Times New Roman" w:hAnsi="Arial" w:cs="Arial"/>
                <w:sz w:val="20"/>
                <w:szCs w:val="20"/>
                <w:lang w:eastAsia="zh-CN"/>
              </w:rPr>
              <w:t>warzywa gruntowe</w:t>
            </w:r>
          </w:p>
        </w:tc>
        <w:tc>
          <w:tcPr>
            <w:tcW w:w="1841"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Times New Roman" w:hAnsi="Arial" w:cs="Arial"/>
                <w:sz w:val="20"/>
                <w:szCs w:val="20"/>
                <w:lang w:eastAsia="zh-CN"/>
              </w:rPr>
            </w:pPr>
            <w:r w:rsidRPr="00667A24">
              <w:rPr>
                <w:rFonts w:ascii="Arial" w:eastAsia="Times New Roman" w:hAnsi="Arial" w:cs="Arial"/>
                <w:sz w:val="20"/>
                <w:szCs w:val="20"/>
                <w:lang w:eastAsia="zh-CN"/>
              </w:rPr>
              <w:t>ha</w:t>
            </w:r>
          </w:p>
        </w:tc>
        <w:tc>
          <w:tcPr>
            <w:tcW w:w="2025" w:type="dxa"/>
            <w:tcBorders>
              <w:top w:val="nil"/>
              <w:left w:val="nil"/>
              <w:bottom w:val="single" w:sz="4" w:space="0" w:color="000000"/>
              <w:right w:val="single" w:sz="4" w:space="0" w:color="000000"/>
            </w:tcBorders>
            <w:shd w:val="clear" w:color="auto" w:fill="auto"/>
            <w:noWrap/>
            <w:vAlign w:val="center"/>
            <w:hideMark/>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13,12</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050C3" w:rsidRPr="00667A24" w:rsidRDefault="001050C3" w:rsidP="00C86096">
      <w:pPr>
        <w:spacing w:after="0" w:line="360" w:lineRule="auto"/>
        <w:jc w:val="both"/>
        <w:rPr>
          <w:rFonts w:ascii="Arial" w:hAnsi="Arial" w:cs="Arial"/>
        </w:rPr>
      </w:pPr>
    </w:p>
    <w:p w:rsidR="0091530E" w:rsidRPr="00667A24" w:rsidRDefault="0091530E" w:rsidP="00B00CFC">
      <w:pPr>
        <w:pStyle w:val="Nagwek2"/>
        <w:spacing w:before="0" w:after="0" w:line="360" w:lineRule="auto"/>
        <w:jc w:val="both"/>
        <w:rPr>
          <w:i w:val="0"/>
          <w:smallCaps/>
          <w:sz w:val="24"/>
          <w:szCs w:val="24"/>
        </w:rPr>
      </w:pPr>
      <w:bookmarkStart w:id="46" w:name="_Toc434231801"/>
      <w:r w:rsidRPr="00667A24">
        <w:rPr>
          <w:i w:val="0"/>
          <w:smallCaps/>
          <w:sz w:val="24"/>
          <w:szCs w:val="24"/>
        </w:rPr>
        <w:t>4.3.</w:t>
      </w:r>
      <w:r w:rsidR="001C6E8E" w:rsidRPr="00667A24">
        <w:rPr>
          <w:i w:val="0"/>
          <w:smallCaps/>
          <w:sz w:val="24"/>
          <w:szCs w:val="24"/>
        </w:rPr>
        <w:t xml:space="preserve"> </w:t>
      </w:r>
      <w:r w:rsidRPr="00667A24">
        <w:rPr>
          <w:i w:val="0"/>
          <w:smallCaps/>
          <w:sz w:val="24"/>
          <w:szCs w:val="24"/>
        </w:rPr>
        <w:t>Charakterystyka mieszkańców</w:t>
      </w:r>
      <w:bookmarkEnd w:id="46"/>
    </w:p>
    <w:p w:rsidR="0023667D" w:rsidRPr="00667A24" w:rsidRDefault="0023667D"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Jednym z podstawowych czynników wpływających na rozwój jednostek samorządu terytorialnego jest sytuacja demograficzna oraz perspektywy jej zmian. Na terenie Gminy Jeleniewo zauważalna jest tendencja związana ze stałym zwiększaniem się liczby ludności na jej obszarze. W analizowanym czasie liczba osób zamieszkujących gminę zwiększyła się </w:t>
      </w:r>
      <w:r w:rsidRPr="00667A24">
        <w:rPr>
          <w:rFonts w:ascii="Arial" w:hAnsi="Arial" w:cs="Arial"/>
        </w:rPr>
        <w:br/>
        <w:t>o 1,52% (wzrost o 2,92% w przypadku mężczyzn, liczba kobiet pozostała bez zmian).</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47" w:name="_Toc277070755"/>
      <w:bookmarkStart w:id="48" w:name="_Toc277845690"/>
      <w:bookmarkStart w:id="49" w:name="_Toc422190014"/>
      <w:bookmarkStart w:id="50" w:name="_Toc428308105"/>
      <w:bookmarkStart w:id="51" w:name="_Toc434231716"/>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7</w:t>
      </w:r>
      <w:r w:rsidRPr="00667A24">
        <w:rPr>
          <w:rFonts w:ascii="Arial" w:hAnsi="Arial" w:cs="Arial"/>
          <w:bCs/>
        </w:rPr>
        <w:fldChar w:fldCharType="end"/>
      </w:r>
      <w:r w:rsidRPr="00667A24">
        <w:rPr>
          <w:rFonts w:ascii="Arial" w:hAnsi="Arial" w:cs="Arial"/>
          <w:bCs/>
        </w:rPr>
        <w:t>. Liczba ludności na terenie Gminy Jeleniewo w latach 2009-20</w:t>
      </w:r>
      <w:bookmarkEnd w:id="47"/>
      <w:bookmarkEnd w:id="48"/>
      <w:r w:rsidRPr="00667A24">
        <w:rPr>
          <w:rFonts w:ascii="Arial" w:hAnsi="Arial" w:cs="Arial"/>
          <w:bCs/>
        </w:rPr>
        <w:t>14</w:t>
      </w:r>
      <w:bookmarkEnd w:id="49"/>
      <w:bookmarkEnd w:id="50"/>
      <w:bookmarkEnd w:id="51"/>
    </w:p>
    <w:tbl>
      <w:tblPr>
        <w:tblW w:w="924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22"/>
        <w:gridCol w:w="960"/>
        <w:gridCol w:w="960"/>
        <w:gridCol w:w="960"/>
        <w:gridCol w:w="960"/>
        <w:gridCol w:w="960"/>
        <w:gridCol w:w="960"/>
        <w:gridCol w:w="960"/>
      </w:tblGrid>
      <w:tr w:rsidR="001C6E8E" w:rsidRPr="00667A24" w:rsidTr="00805827">
        <w:trPr>
          <w:trHeight w:val="312"/>
          <w:tblHeader/>
          <w:jc w:val="center"/>
        </w:trPr>
        <w:tc>
          <w:tcPr>
            <w:tcW w:w="2522"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tcBorders>
              <w:top w:val="single" w:sz="4" w:space="0" w:color="auto"/>
              <w:bottom w:val="single" w:sz="6" w:space="0" w:color="auto"/>
            </w:tcBorders>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312"/>
          <w:jc w:val="center"/>
        </w:trPr>
        <w:tc>
          <w:tcPr>
            <w:tcW w:w="9242" w:type="dxa"/>
            <w:gridSpan w:val="8"/>
            <w:tcBorders>
              <w:top w:val="single" w:sz="6" w:space="0" w:color="auto"/>
            </w:tcBorders>
            <w:shd w:val="clear" w:color="auto" w:fill="C0C0C0"/>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Liczba ludności</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3112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3167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3176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3162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3133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3160</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mężczyźni</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1598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1646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1647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1634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1637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1646</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kobiety</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1514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1521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1529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1528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1496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1514</w:t>
            </w:r>
          </w:p>
        </w:tc>
      </w:tr>
      <w:tr w:rsidR="001C6E8E" w:rsidRPr="00667A24" w:rsidTr="001C6E8E">
        <w:trPr>
          <w:trHeight w:val="312"/>
          <w:jc w:val="center"/>
        </w:trPr>
        <w:tc>
          <w:tcPr>
            <w:tcW w:w="9242" w:type="dxa"/>
            <w:gridSpan w:val="8"/>
            <w:tcBorders>
              <w:bottom w:val="single" w:sz="6" w:space="0" w:color="auto"/>
            </w:tcBorders>
            <w:shd w:val="clear" w:color="auto" w:fill="C0C0C0"/>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Ruch naturalny wg płci</w:t>
            </w:r>
          </w:p>
        </w:tc>
      </w:tr>
      <w:tr w:rsidR="001C6E8E" w:rsidRPr="00667A24" w:rsidTr="001C6E8E">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Urodzenia</w:t>
            </w:r>
          </w:p>
        </w:tc>
      </w:tr>
      <w:tr w:rsidR="001C6E8E" w:rsidRPr="00667A24" w:rsidTr="001C6E8E">
        <w:trPr>
          <w:trHeight w:val="312"/>
          <w:jc w:val="center"/>
        </w:trPr>
        <w:tc>
          <w:tcPr>
            <w:tcW w:w="2522" w:type="dxa"/>
            <w:tcBorders>
              <w:top w:val="single" w:sz="6" w:space="0" w:color="auto"/>
            </w:tcBorders>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40</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37</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29</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39</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37</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34</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mężczyźni</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19</w:t>
            </w:r>
          </w:p>
        </w:tc>
      </w:tr>
      <w:tr w:rsidR="001C6E8E" w:rsidRPr="00667A24" w:rsidTr="001C6E8E">
        <w:trPr>
          <w:trHeight w:val="312"/>
          <w:jc w:val="center"/>
        </w:trPr>
        <w:tc>
          <w:tcPr>
            <w:tcW w:w="2522" w:type="dxa"/>
            <w:tcBorders>
              <w:bottom w:val="single" w:sz="6" w:space="0" w:color="auto"/>
            </w:tcBorders>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kobiety</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18</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18</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12</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20</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18</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15</w:t>
            </w:r>
          </w:p>
        </w:tc>
      </w:tr>
      <w:tr w:rsidR="001C6E8E" w:rsidRPr="00667A24" w:rsidTr="001C6E8E">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lastRenderedPageBreak/>
              <w:t>Zgony</w:t>
            </w:r>
          </w:p>
        </w:tc>
      </w:tr>
      <w:tr w:rsidR="001C6E8E" w:rsidRPr="00667A24" w:rsidTr="001C6E8E">
        <w:trPr>
          <w:trHeight w:val="312"/>
          <w:jc w:val="center"/>
        </w:trPr>
        <w:tc>
          <w:tcPr>
            <w:tcW w:w="2522" w:type="dxa"/>
            <w:tcBorders>
              <w:top w:val="single" w:sz="6" w:space="0" w:color="auto"/>
            </w:tcBorders>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44</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19</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21</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32</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23</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24</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mężczyźni</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11</w:t>
            </w:r>
          </w:p>
        </w:tc>
      </w:tr>
      <w:tr w:rsidR="001C6E8E" w:rsidRPr="00667A24" w:rsidTr="001C6E8E">
        <w:trPr>
          <w:trHeight w:val="312"/>
          <w:jc w:val="center"/>
        </w:trPr>
        <w:tc>
          <w:tcPr>
            <w:tcW w:w="2522" w:type="dxa"/>
            <w:tcBorders>
              <w:bottom w:val="single" w:sz="6" w:space="0" w:color="auto"/>
            </w:tcBorders>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kobiety</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23</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w:t>
            </w:r>
          </w:p>
        </w:tc>
        <w:tc>
          <w:tcPr>
            <w:tcW w:w="960" w:type="dxa"/>
            <w:tcBorders>
              <w:bottom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13</w:t>
            </w:r>
          </w:p>
        </w:tc>
      </w:tr>
      <w:tr w:rsidR="001C6E8E" w:rsidRPr="00667A24" w:rsidTr="001C6E8E">
        <w:trPr>
          <w:trHeight w:val="312"/>
          <w:jc w:val="center"/>
        </w:trPr>
        <w:tc>
          <w:tcPr>
            <w:tcW w:w="9242" w:type="dxa"/>
            <w:gridSpan w:val="8"/>
            <w:tcBorders>
              <w:top w:val="single" w:sz="6" w:space="0" w:color="auto"/>
              <w:bottom w:val="single" w:sz="6" w:space="0" w:color="auto"/>
            </w:tcBorders>
            <w:shd w:val="clear" w:color="auto" w:fill="92CDDC"/>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Przyrost naturalny</w:t>
            </w:r>
          </w:p>
        </w:tc>
      </w:tr>
      <w:tr w:rsidR="001C6E8E" w:rsidRPr="00667A24" w:rsidTr="001C6E8E">
        <w:trPr>
          <w:trHeight w:val="312"/>
          <w:jc w:val="center"/>
        </w:trPr>
        <w:tc>
          <w:tcPr>
            <w:tcW w:w="2522" w:type="dxa"/>
            <w:tcBorders>
              <w:top w:val="single" w:sz="6" w:space="0" w:color="auto"/>
            </w:tcBorders>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ogółem</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-4</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18</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14</w:t>
            </w:r>
          </w:p>
        </w:tc>
        <w:tc>
          <w:tcPr>
            <w:tcW w:w="960" w:type="dxa"/>
            <w:tcBorders>
              <w:top w:val="single" w:sz="6" w:space="0" w:color="auto"/>
            </w:tcBorders>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10</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mężczyźni</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w:t>
            </w:r>
          </w:p>
        </w:tc>
      </w:tr>
      <w:tr w:rsidR="001C6E8E" w:rsidRPr="00667A24" w:rsidTr="001C6E8E">
        <w:trPr>
          <w:trHeight w:val="312"/>
          <w:jc w:val="center"/>
        </w:trPr>
        <w:tc>
          <w:tcPr>
            <w:tcW w:w="2522"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kobiety</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-5</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5</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2</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805827" w:rsidRDefault="00805827" w:rsidP="001C6E8E">
      <w:pPr>
        <w:spacing w:after="0" w:line="360" w:lineRule="auto"/>
        <w:jc w:val="center"/>
        <w:rPr>
          <w:rFonts w:ascii="Arial" w:hAnsi="Arial" w:cs="Arial"/>
          <w:bCs/>
        </w:rPr>
      </w:pPr>
      <w:bookmarkStart w:id="52" w:name="_Toc428308154"/>
    </w:p>
    <w:p w:rsidR="001C6E8E" w:rsidRPr="00667A24" w:rsidRDefault="001C6E8E" w:rsidP="001C6E8E">
      <w:pPr>
        <w:spacing w:after="0" w:line="360" w:lineRule="auto"/>
        <w:jc w:val="center"/>
        <w:rPr>
          <w:rFonts w:ascii="Arial" w:hAnsi="Arial" w:cs="Arial"/>
          <w:bCs/>
        </w:rPr>
      </w:pPr>
      <w:bookmarkStart w:id="53" w:name="_Toc434231689"/>
      <w:r w:rsidRPr="00667A24">
        <w:rPr>
          <w:rFonts w:ascii="Arial" w:hAnsi="Arial" w:cs="Arial"/>
          <w:bCs/>
        </w:rPr>
        <w:t xml:space="preserve">Wykres </w:t>
      </w:r>
      <w:r w:rsidRPr="00667A24">
        <w:rPr>
          <w:rFonts w:ascii="Arial" w:hAnsi="Arial" w:cs="Arial"/>
          <w:bCs/>
        </w:rPr>
        <w:fldChar w:fldCharType="begin"/>
      </w:r>
      <w:r w:rsidRPr="00667A24">
        <w:rPr>
          <w:rFonts w:ascii="Arial" w:hAnsi="Arial" w:cs="Arial"/>
          <w:bCs/>
        </w:rPr>
        <w:instrText xml:space="preserve"> SEQ Wykres \* ARABIC </w:instrText>
      </w:r>
      <w:r w:rsidRPr="00667A24">
        <w:rPr>
          <w:rFonts w:ascii="Arial" w:hAnsi="Arial" w:cs="Arial"/>
          <w:bCs/>
        </w:rPr>
        <w:fldChar w:fldCharType="separate"/>
      </w:r>
      <w:r w:rsidR="00805827">
        <w:rPr>
          <w:rFonts w:ascii="Arial" w:hAnsi="Arial" w:cs="Arial"/>
          <w:bCs/>
          <w:noProof/>
        </w:rPr>
        <w:t>3</w:t>
      </w:r>
      <w:r w:rsidRPr="00667A24">
        <w:rPr>
          <w:rFonts w:ascii="Arial" w:hAnsi="Arial" w:cs="Arial"/>
          <w:bCs/>
        </w:rPr>
        <w:fldChar w:fldCharType="end"/>
      </w:r>
      <w:r w:rsidRPr="00667A24">
        <w:rPr>
          <w:rFonts w:ascii="Arial" w:hAnsi="Arial" w:cs="Arial"/>
          <w:bCs/>
        </w:rPr>
        <w:t>. Liczba ludności na terenie Gminy Jeleniewo w latach 2009-2014</w:t>
      </w:r>
      <w:bookmarkEnd w:id="52"/>
      <w:bookmarkEnd w:id="53"/>
    </w:p>
    <w:p w:rsidR="001C6E8E" w:rsidRPr="00667A24" w:rsidRDefault="006B3D9C" w:rsidP="001C6E8E">
      <w:pPr>
        <w:spacing w:after="0" w:line="360" w:lineRule="auto"/>
        <w:jc w:val="center"/>
        <w:rPr>
          <w:rFonts w:ascii="Arial" w:hAnsi="Arial" w:cs="Arial"/>
        </w:rPr>
      </w:pPr>
      <w:r w:rsidRPr="00667A24">
        <w:rPr>
          <w:rFonts w:ascii="Arial" w:hAnsi="Arial" w:cs="Arial"/>
          <w:noProof/>
          <w:lang w:eastAsia="pl-PL"/>
        </w:rPr>
        <w:drawing>
          <wp:inline distT="0" distB="0" distL="0" distR="0">
            <wp:extent cx="4581525" cy="27527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Analizując dane dotyczące liczby ludności na terenie Gminy Jeleniewo należy stwierdzić, że pomimo niewielkiego wzrostu liczby mieszkańców, dynamika zmian liczby ludności na terenie gminy jest korzystna, a zatem istotne jest podejmowanie dalszych działań mających na celu przyciągnięcie na ten teren nowych mieszkańców, dla których istotne znaczenie ma także stan środowiska przyrodniczego oraz dostępność do podstawowej infrastruktury społecznej i technicznej.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Biorąc pod uwagę liczbę urodzeń stwierdzić należy, że na terenie Gminy Jeleniewo w roku 2014 zmniejszyła się ona – w porównaniu do roku 2009 – o 17,65%. Analizując strukturę urodzeń stwierdzić należy, że w dłuższym okresie czasu na terenie gminy może pojawić się problem związany z niedoborem kobiet wchodzących w wiek produkcyjny, co z kolei może doprowadzić do nasilenia ruchów migracyjnych, także tych dotyczących wyjazdu mężczyzn </w:t>
      </w:r>
      <w:r w:rsidRPr="00667A24">
        <w:rPr>
          <w:rFonts w:ascii="Arial" w:hAnsi="Arial" w:cs="Arial"/>
        </w:rPr>
        <w:br/>
        <w:t xml:space="preserve">z terenu gminy. </w:t>
      </w:r>
    </w:p>
    <w:p w:rsidR="001C6E8E" w:rsidRPr="00667A24" w:rsidRDefault="001C6E8E" w:rsidP="001C6E8E">
      <w:pPr>
        <w:spacing w:after="0" w:line="360" w:lineRule="auto"/>
        <w:jc w:val="both"/>
        <w:rPr>
          <w:rFonts w:ascii="Arial" w:hAnsi="Arial" w:cs="Arial"/>
        </w:rPr>
      </w:pPr>
      <w:r w:rsidRPr="00667A24">
        <w:rPr>
          <w:rFonts w:ascii="Arial" w:hAnsi="Arial" w:cs="Arial"/>
        </w:rPr>
        <w:lastRenderedPageBreak/>
        <w:t xml:space="preserve">Analizując dynamikę zgonów na terenie Gminy Jeleniewo stwierdzić należy, że </w:t>
      </w:r>
      <w:r w:rsidRPr="00667A24">
        <w:rPr>
          <w:rFonts w:ascii="Arial" w:hAnsi="Arial" w:cs="Arial"/>
        </w:rPr>
        <w:br/>
        <w:t xml:space="preserve">w analizowanym okresie liczba ta zmalała o 83,33% (spadek o 90,91% w przypadku mężczyzn, o 76,92% - w przypadku kobiet). </w:t>
      </w:r>
    </w:p>
    <w:p w:rsidR="00714557" w:rsidRPr="00667A24" w:rsidRDefault="00714557" w:rsidP="00714557">
      <w:pPr>
        <w:spacing w:after="0" w:line="360" w:lineRule="auto"/>
        <w:jc w:val="both"/>
        <w:rPr>
          <w:rFonts w:ascii="Arial" w:hAnsi="Arial" w:cs="Arial"/>
        </w:rPr>
      </w:pPr>
    </w:p>
    <w:p w:rsidR="00714557" w:rsidRPr="00667A24" w:rsidRDefault="00714557" w:rsidP="00714557">
      <w:pPr>
        <w:spacing w:after="0" w:line="360" w:lineRule="auto"/>
        <w:jc w:val="both"/>
        <w:rPr>
          <w:rFonts w:ascii="Arial" w:hAnsi="Arial" w:cs="Arial"/>
        </w:rPr>
      </w:pPr>
      <w:r w:rsidRPr="00667A24">
        <w:rPr>
          <w:rFonts w:ascii="Arial" w:hAnsi="Arial" w:cs="Arial"/>
        </w:rPr>
        <w:t xml:space="preserve">Na podstawie danych o liczbie ludności na terenie Gminy </w:t>
      </w:r>
      <w:r w:rsidR="004F7A9C" w:rsidRPr="00667A24">
        <w:rPr>
          <w:rFonts w:ascii="Arial" w:hAnsi="Arial" w:cs="Arial"/>
        </w:rPr>
        <w:t>Jeleniewo</w:t>
      </w:r>
      <w:r w:rsidRPr="00667A24">
        <w:rPr>
          <w:rFonts w:ascii="Arial" w:hAnsi="Arial" w:cs="Arial"/>
        </w:rPr>
        <w:t xml:space="preserve"> w latach 2009-2014 wykonano prognozę demograficzną do roku 20</w:t>
      </w:r>
      <w:r w:rsidR="00E96652" w:rsidRPr="00667A24">
        <w:rPr>
          <w:rFonts w:ascii="Arial" w:hAnsi="Arial" w:cs="Arial"/>
        </w:rPr>
        <w:t>3</w:t>
      </w:r>
      <w:r w:rsidRPr="00667A24">
        <w:rPr>
          <w:rFonts w:ascii="Arial" w:hAnsi="Arial" w:cs="Arial"/>
        </w:rPr>
        <w:t xml:space="preserve">0 przedstawioną w tabeli </w:t>
      </w:r>
      <w:r w:rsidR="00805827">
        <w:rPr>
          <w:rFonts w:ascii="Arial" w:hAnsi="Arial" w:cs="Arial"/>
        </w:rPr>
        <w:t>8</w:t>
      </w:r>
      <w:r w:rsidRPr="00667A24">
        <w:rPr>
          <w:rFonts w:ascii="Arial" w:hAnsi="Arial" w:cs="Arial"/>
        </w:rPr>
        <w:t xml:space="preserve"> i na wykresie </w:t>
      </w:r>
      <w:r w:rsidR="004F7A9C" w:rsidRPr="00667A24">
        <w:rPr>
          <w:rFonts w:ascii="Arial" w:hAnsi="Arial" w:cs="Arial"/>
        </w:rPr>
        <w:t>4</w:t>
      </w:r>
      <w:r w:rsidRPr="00667A24">
        <w:rPr>
          <w:rFonts w:ascii="Arial" w:hAnsi="Arial" w:cs="Arial"/>
        </w:rPr>
        <w:t>. Wynika z niej, że na terenie gminy nadal odnotowywany będzie niewielki wzrost liczby osób zamieszkujących tę część powiatu suwalskiego oraz województwa podlaskiego. Prognozę opracowano na podstawie analizy tendencji rozwojowej (trendu) zaobserwowanej w okresie badania.</w:t>
      </w:r>
    </w:p>
    <w:p w:rsidR="00E96652" w:rsidRPr="00667A24" w:rsidRDefault="00E96652" w:rsidP="00714557">
      <w:pPr>
        <w:spacing w:after="0" w:line="360" w:lineRule="auto"/>
        <w:jc w:val="both"/>
        <w:rPr>
          <w:rFonts w:ascii="Arial" w:hAnsi="Arial" w:cs="Arial"/>
        </w:rPr>
      </w:pPr>
    </w:p>
    <w:p w:rsidR="00714557" w:rsidRPr="00667A24" w:rsidRDefault="00714557" w:rsidP="00714557">
      <w:pPr>
        <w:spacing w:after="0" w:line="360" w:lineRule="auto"/>
        <w:jc w:val="center"/>
        <w:rPr>
          <w:rFonts w:ascii="Arial" w:hAnsi="Arial" w:cs="Arial"/>
          <w:bCs/>
        </w:rPr>
      </w:pPr>
      <w:bookmarkStart w:id="54" w:name="_Toc277070764"/>
      <w:bookmarkStart w:id="55" w:name="_Toc429047714"/>
      <w:bookmarkStart w:id="56" w:name="_Toc434231717"/>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8</w:t>
      </w:r>
      <w:r w:rsidRPr="00667A24">
        <w:rPr>
          <w:rFonts w:ascii="Arial" w:hAnsi="Arial" w:cs="Arial"/>
          <w:bCs/>
        </w:rPr>
        <w:fldChar w:fldCharType="end"/>
      </w:r>
      <w:r w:rsidRPr="00667A24">
        <w:rPr>
          <w:rFonts w:ascii="Arial" w:hAnsi="Arial" w:cs="Arial"/>
          <w:bCs/>
        </w:rPr>
        <w:t>. Prognoza liczby ludności</w:t>
      </w:r>
      <w:bookmarkEnd w:id="54"/>
      <w:bookmarkEnd w:id="55"/>
      <w:bookmarkEnd w:id="56"/>
    </w:p>
    <w:tbl>
      <w:tblPr>
        <w:tblW w:w="4400" w:type="dxa"/>
        <w:jc w:val="center"/>
        <w:tblCellMar>
          <w:left w:w="70" w:type="dxa"/>
          <w:right w:w="70" w:type="dxa"/>
        </w:tblCellMar>
        <w:tblLook w:val="04A0" w:firstRow="1" w:lastRow="0" w:firstColumn="1" w:lastColumn="0" w:noHBand="0" w:noVBand="1"/>
      </w:tblPr>
      <w:tblGrid>
        <w:gridCol w:w="1820"/>
        <w:gridCol w:w="2580"/>
      </w:tblGrid>
      <w:tr w:rsidR="00714557" w:rsidRPr="00667A24" w:rsidTr="00714557">
        <w:trPr>
          <w:trHeight w:val="340"/>
          <w:jc w:val="center"/>
        </w:trPr>
        <w:tc>
          <w:tcPr>
            <w:tcW w:w="1820"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714557" w:rsidRPr="00667A24" w:rsidRDefault="00714557"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Lata</w:t>
            </w:r>
          </w:p>
        </w:tc>
        <w:tc>
          <w:tcPr>
            <w:tcW w:w="2580" w:type="dxa"/>
            <w:tcBorders>
              <w:top w:val="single" w:sz="8" w:space="0" w:color="auto"/>
              <w:left w:val="nil"/>
              <w:bottom w:val="single" w:sz="4" w:space="0" w:color="auto"/>
              <w:right w:val="single" w:sz="4" w:space="0" w:color="auto"/>
            </w:tcBorders>
            <w:shd w:val="clear" w:color="000000" w:fill="A6A6A6"/>
            <w:noWrap/>
            <w:vAlign w:val="center"/>
            <w:hideMark/>
          </w:tcPr>
          <w:p w:rsidR="00714557" w:rsidRPr="00667A24" w:rsidRDefault="00714557"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Liczba ludności</w:t>
            </w:r>
          </w:p>
        </w:tc>
      </w:tr>
      <w:tr w:rsidR="004F7A9C" w:rsidRPr="00667A24" w:rsidTr="00714557">
        <w:trPr>
          <w:trHeight w:val="340"/>
          <w:jc w:val="center"/>
        </w:trPr>
        <w:tc>
          <w:tcPr>
            <w:tcW w:w="18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2015</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3 164</w:t>
            </w:r>
          </w:p>
        </w:tc>
      </w:tr>
      <w:tr w:rsidR="004F7A9C" w:rsidRPr="00667A24" w:rsidTr="00714557">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2016</w:t>
            </w:r>
          </w:p>
        </w:tc>
        <w:tc>
          <w:tcPr>
            <w:tcW w:w="2580" w:type="dxa"/>
            <w:tcBorders>
              <w:top w:val="nil"/>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3 168</w:t>
            </w:r>
          </w:p>
        </w:tc>
      </w:tr>
      <w:tr w:rsidR="004F7A9C" w:rsidRPr="00667A24" w:rsidTr="00714557">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2017</w:t>
            </w:r>
          </w:p>
        </w:tc>
        <w:tc>
          <w:tcPr>
            <w:tcW w:w="2580" w:type="dxa"/>
            <w:tcBorders>
              <w:top w:val="nil"/>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3 171</w:t>
            </w:r>
          </w:p>
        </w:tc>
      </w:tr>
      <w:tr w:rsidR="004F7A9C" w:rsidRPr="00667A24" w:rsidTr="00714557">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2018</w:t>
            </w:r>
          </w:p>
        </w:tc>
        <w:tc>
          <w:tcPr>
            <w:tcW w:w="2580" w:type="dxa"/>
            <w:tcBorders>
              <w:top w:val="nil"/>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3 175</w:t>
            </w:r>
          </w:p>
        </w:tc>
      </w:tr>
      <w:tr w:rsidR="004F7A9C" w:rsidRPr="00667A24" w:rsidTr="00714557">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2019</w:t>
            </w:r>
          </w:p>
        </w:tc>
        <w:tc>
          <w:tcPr>
            <w:tcW w:w="2580" w:type="dxa"/>
            <w:tcBorders>
              <w:top w:val="nil"/>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3 178</w:t>
            </w:r>
          </w:p>
        </w:tc>
      </w:tr>
      <w:tr w:rsidR="004F7A9C" w:rsidRPr="00667A24" w:rsidTr="00E96652">
        <w:trPr>
          <w:trHeight w:val="340"/>
          <w:jc w:val="center"/>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2020</w:t>
            </w:r>
          </w:p>
        </w:tc>
        <w:tc>
          <w:tcPr>
            <w:tcW w:w="2580" w:type="dxa"/>
            <w:tcBorders>
              <w:top w:val="nil"/>
              <w:left w:val="nil"/>
              <w:bottom w:val="single" w:sz="4" w:space="0" w:color="auto"/>
              <w:right w:val="single" w:sz="4" w:space="0" w:color="auto"/>
            </w:tcBorders>
            <w:shd w:val="clear" w:color="auto" w:fill="auto"/>
            <w:noWrap/>
            <w:vAlign w:val="center"/>
            <w:hideMark/>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3 182</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2021</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3 185</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2022</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3 189</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2023</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3 192</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2024</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3 196</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2025</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3 199</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2026</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3 203</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2027</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3 207</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2028</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3 210</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2029</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3 214</w:t>
            </w:r>
          </w:p>
        </w:tc>
      </w:tr>
      <w:tr w:rsidR="004F7A9C" w:rsidRPr="00667A24" w:rsidTr="00E96652">
        <w:trPr>
          <w:trHeight w:val="34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A9C" w:rsidRPr="00667A24" w:rsidRDefault="004F7A9C" w:rsidP="00714557">
            <w:pPr>
              <w:spacing w:after="0" w:line="240" w:lineRule="auto"/>
              <w:jc w:val="center"/>
              <w:rPr>
                <w:rFonts w:ascii="Arial" w:eastAsia="Times New Roman" w:hAnsi="Arial" w:cs="Arial"/>
                <w:b/>
                <w:bCs/>
                <w:sz w:val="20"/>
                <w:szCs w:val="20"/>
                <w:lang w:eastAsia="zh-CN"/>
              </w:rPr>
            </w:pPr>
            <w:r w:rsidRPr="00667A24">
              <w:rPr>
                <w:rFonts w:ascii="Arial" w:eastAsia="Times New Roman" w:hAnsi="Arial" w:cs="Arial"/>
                <w:b/>
                <w:bCs/>
                <w:sz w:val="20"/>
                <w:szCs w:val="20"/>
                <w:lang w:eastAsia="zh-CN"/>
              </w:rPr>
              <w:t>2030</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4F7A9C" w:rsidRPr="00667A24" w:rsidRDefault="004F7A9C" w:rsidP="004F7A9C">
            <w:pPr>
              <w:spacing w:after="0" w:line="240" w:lineRule="auto"/>
              <w:jc w:val="center"/>
              <w:rPr>
                <w:rFonts w:ascii="Arial" w:hAnsi="Arial" w:cs="Arial"/>
                <w:sz w:val="20"/>
                <w:szCs w:val="20"/>
              </w:rPr>
            </w:pPr>
            <w:r w:rsidRPr="00667A24">
              <w:rPr>
                <w:rFonts w:ascii="Arial" w:hAnsi="Arial" w:cs="Arial"/>
                <w:sz w:val="20"/>
                <w:szCs w:val="20"/>
              </w:rPr>
              <w:t>3 217</w:t>
            </w:r>
          </w:p>
        </w:tc>
      </w:tr>
    </w:tbl>
    <w:p w:rsidR="00714557" w:rsidRPr="00667A24" w:rsidRDefault="00714557" w:rsidP="00714557">
      <w:pPr>
        <w:spacing w:after="0" w:line="360" w:lineRule="auto"/>
        <w:ind w:left="1416" w:firstLine="708"/>
        <w:jc w:val="center"/>
        <w:rPr>
          <w:rFonts w:ascii="Arial" w:hAnsi="Arial" w:cs="Arial"/>
          <w:bCs/>
        </w:rPr>
      </w:pPr>
      <w:r w:rsidRPr="00667A24">
        <w:rPr>
          <w:rFonts w:ascii="Arial" w:hAnsi="Arial" w:cs="Arial"/>
          <w:sz w:val="18"/>
          <w:szCs w:val="18"/>
        </w:rPr>
        <w:t>Źródło: Opracowanie własne</w:t>
      </w:r>
    </w:p>
    <w:p w:rsidR="00714557" w:rsidRDefault="00714557" w:rsidP="00714557">
      <w:pPr>
        <w:spacing w:after="0" w:line="360" w:lineRule="auto"/>
        <w:jc w:val="center"/>
        <w:rPr>
          <w:rFonts w:ascii="Arial" w:hAnsi="Arial" w:cs="Arial"/>
          <w:bCs/>
        </w:rPr>
      </w:pPr>
      <w:bookmarkStart w:id="57" w:name="_Toc277070791"/>
      <w:bookmarkStart w:id="58" w:name="_Toc429047733"/>
    </w:p>
    <w:p w:rsidR="00805827" w:rsidRDefault="00805827" w:rsidP="00714557">
      <w:pPr>
        <w:spacing w:after="0" w:line="360" w:lineRule="auto"/>
        <w:jc w:val="center"/>
        <w:rPr>
          <w:rFonts w:ascii="Arial" w:hAnsi="Arial" w:cs="Arial"/>
          <w:bCs/>
        </w:rPr>
      </w:pPr>
    </w:p>
    <w:p w:rsidR="00805827" w:rsidRDefault="00805827" w:rsidP="00714557">
      <w:pPr>
        <w:spacing w:after="0" w:line="360" w:lineRule="auto"/>
        <w:jc w:val="center"/>
        <w:rPr>
          <w:rFonts w:ascii="Arial" w:hAnsi="Arial" w:cs="Arial"/>
          <w:bCs/>
        </w:rPr>
      </w:pPr>
    </w:p>
    <w:p w:rsidR="00805827" w:rsidRDefault="00805827" w:rsidP="00714557">
      <w:pPr>
        <w:spacing w:after="0" w:line="360" w:lineRule="auto"/>
        <w:jc w:val="center"/>
        <w:rPr>
          <w:rFonts w:ascii="Arial" w:hAnsi="Arial" w:cs="Arial"/>
          <w:bCs/>
        </w:rPr>
      </w:pPr>
    </w:p>
    <w:p w:rsidR="00805827" w:rsidRDefault="00805827" w:rsidP="00714557">
      <w:pPr>
        <w:spacing w:after="0" w:line="360" w:lineRule="auto"/>
        <w:jc w:val="center"/>
        <w:rPr>
          <w:rFonts w:ascii="Arial" w:hAnsi="Arial" w:cs="Arial"/>
          <w:bCs/>
        </w:rPr>
      </w:pPr>
    </w:p>
    <w:p w:rsidR="00805827" w:rsidRDefault="00805827" w:rsidP="00714557">
      <w:pPr>
        <w:spacing w:after="0" w:line="360" w:lineRule="auto"/>
        <w:jc w:val="center"/>
        <w:rPr>
          <w:rFonts w:ascii="Arial" w:hAnsi="Arial" w:cs="Arial"/>
          <w:bCs/>
        </w:rPr>
      </w:pPr>
    </w:p>
    <w:p w:rsidR="00805827" w:rsidRDefault="00805827" w:rsidP="00714557">
      <w:pPr>
        <w:spacing w:after="0" w:line="360" w:lineRule="auto"/>
        <w:jc w:val="center"/>
        <w:rPr>
          <w:rFonts w:ascii="Arial" w:hAnsi="Arial" w:cs="Arial"/>
          <w:bCs/>
        </w:rPr>
      </w:pPr>
    </w:p>
    <w:p w:rsidR="00805827" w:rsidRPr="00667A24" w:rsidRDefault="00805827" w:rsidP="00714557">
      <w:pPr>
        <w:spacing w:after="0" w:line="360" w:lineRule="auto"/>
        <w:jc w:val="center"/>
        <w:rPr>
          <w:rFonts w:ascii="Arial" w:hAnsi="Arial" w:cs="Arial"/>
          <w:bCs/>
        </w:rPr>
      </w:pPr>
    </w:p>
    <w:p w:rsidR="00714557" w:rsidRPr="00667A24" w:rsidRDefault="00714557" w:rsidP="00714557">
      <w:pPr>
        <w:spacing w:after="0" w:line="360" w:lineRule="auto"/>
        <w:jc w:val="center"/>
        <w:rPr>
          <w:rFonts w:ascii="Arial" w:hAnsi="Arial" w:cs="Arial"/>
        </w:rPr>
      </w:pPr>
      <w:bookmarkStart w:id="59" w:name="_Toc434231690"/>
      <w:r w:rsidRPr="00667A24">
        <w:rPr>
          <w:rFonts w:ascii="Arial" w:hAnsi="Arial" w:cs="Arial"/>
          <w:bCs/>
        </w:rPr>
        <w:lastRenderedPageBreak/>
        <w:t xml:space="preserve">Wykres </w:t>
      </w:r>
      <w:r w:rsidRPr="00667A24">
        <w:rPr>
          <w:rFonts w:ascii="Arial" w:hAnsi="Arial" w:cs="Arial"/>
          <w:bCs/>
        </w:rPr>
        <w:fldChar w:fldCharType="begin"/>
      </w:r>
      <w:r w:rsidRPr="00667A24">
        <w:rPr>
          <w:rFonts w:ascii="Arial" w:hAnsi="Arial" w:cs="Arial"/>
          <w:bCs/>
        </w:rPr>
        <w:instrText xml:space="preserve"> SEQ Wykres \* ARABIC </w:instrText>
      </w:r>
      <w:r w:rsidRPr="00667A24">
        <w:rPr>
          <w:rFonts w:ascii="Arial" w:hAnsi="Arial" w:cs="Arial"/>
          <w:bCs/>
        </w:rPr>
        <w:fldChar w:fldCharType="separate"/>
      </w:r>
      <w:r w:rsidR="00805827">
        <w:rPr>
          <w:rFonts w:ascii="Arial" w:hAnsi="Arial" w:cs="Arial"/>
          <w:bCs/>
          <w:noProof/>
        </w:rPr>
        <w:t>4</w:t>
      </w:r>
      <w:r w:rsidRPr="00667A24">
        <w:rPr>
          <w:rFonts w:ascii="Arial" w:hAnsi="Arial" w:cs="Arial"/>
          <w:bCs/>
        </w:rPr>
        <w:fldChar w:fldCharType="end"/>
      </w:r>
      <w:r w:rsidRPr="00667A24">
        <w:rPr>
          <w:rFonts w:ascii="Arial" w:hAnsi="Arial" w:cs="Arial"/>
          <w:bCs/>
        </w:rPr>
        <w:t>. Prognoza l</w:t>
      </w:r>
      <w:r w:rsidRPr="00667A24">
        <w:rPr>
          <w:rFonts w:ascii="Arial" w:hAnsi="Arial" w:cs="Arial"/>
        </w:rPr>
        <w:t xml:space="preserve">iczby ludności na terenie Gminy </w:t>
      </w:r>
      <w:bookmarkEnd w:id="57"/>
      <w:bookmarkEnd w:id="58"/>
      <w:r w:rsidR="004F7A9C" w:rsidRPr="00667A24">
        <w:rPr>
          <w:rFonts w:ascii="Arial" w:hAnsi="Arial" w:cs="Arial"/>
        </w:rPr>
        <w:t>Jeleniewo</w:t>
      </w:r>
      <w:bookmarkEnd w:id="59"/>
    </w:p>
    <w:p w:rsidR="00714557" w:rsidRPr="00667A24" w:rsidRDefault="006B3D9C" w:rsidP="00714557">
      <w:pPr>
        <w:jc w:val="center"/>
        <w:rPr>
          <w:rFonts w:eastAsia="SimSun"/>
        </w:rPr>
      </w:pPr>
      <w:r w:rsidRPr="00667A24">
        <w:rPr>
          <w:rFonts w:eastAsia="SimSun"/>
          <w:noProof/>
          <w:lang w:eastAsia="pl-PL"/>
        </w:rPr>
        <w:drawing>
          <wp:inline distT="0" distB="0" distL="0" distR="0">
            <wp:extent cx="4584700" cy="2755900"/>
            <wp:effectExtent l="0" t="0" r="6350" b="6350"/>
            <wp:docPr id="3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4557" w:rsidRPr="00667A24" w:rsidRDefault="00714557" w:rsidP="00714557">
      <w:pPr>
        <w:spacing w:after="0" w:line="360" w:lineRule="auto"/>
        <w:jc w:val="right"/>
        <w:rPr>
          <w:rFonts w:ascii="Arial" w:hAnsi="Arial" w:cs="Arial"/>
          <w:sz w:val="18"/>
          <w:szCs w:val="18"/>
        </w:rPr>
      </w:pPr>
      <w:r w:rsidRPr="00667A24">
        <w:rPr>
          <w:rFonts w:ascii="Arial" w:hAnsi="Arial" w:cs="Arial"/>
          <w:sz w:val="18"/>
          <w:szCs w:val="18"/>
        </w:rPr>
        <w:t>Źródło: Dane GUS oraz opracowanie własne</w:t>
      </w:r>
    </w:p>
    <w:p w:rsidR="00647164" w:rsidRPr="00667A24" w:rsidRDefault="00647164" w:rsidP="00714557"/>
    <w:p w:rsidR="0091530E" w:rsidRPr="00667A24" w:rsidRDefault="005F3F9B" w:rsidP="00B00CFC">
      <w:pPr>
        <w:pStyle w:val="Nagwek2"/>
        <w:spacing w:before="0" w:after="0" w:line="360" w:lineRule="auto"/>
        <w:jc w:val="both"/>
        <w:rPr>
          <w:i w:val="0"/>
          <w:smallCaps/>
          <w:sz w:val="24"/>
          <w:szCs w:val="24"/>
        </w:rPr>
      </w:pPr>
      <w:bookmarkStart w:id="60" w:name="_Toc434231802"/>
      <w:r w:rsidRPr="00667A24">
        <w:rPr>
          <w:i w:val="0"/>
          <w:smallCaps/>
          <w:sz w:val="24"/>
          <w:szCs w:val="24"/>
        </w:rPr>
        <w:t>4.4.</w:t>
      </w:r>
      <w:r w:rsidR="001C6E8E" w:rsidRPr="00667A24">
        <w:rPr>
          <w:i w:val="0"/>
          <w:smallCaps/>
          <w:sz w:val="24"/>
          <w:szCs w:val="24"/>
        </w:rPr>
        <w:t xml:space="preserve"> </w:t>
      </w:r>
      <w:r w:rsidRPr="00667A24">
        <w:rPr>
          <w:i w:val="0"/>
          <w:smallCaps/>
          <w:sz w:val="24"/>
          <w:szCs w:val="24"/>
        </w:rPr>
        <w:t>Warunki klimatyczne na terenie gminy</w:t>
      </w:r>
      <w:bookmarkEnd w:id="60"/>
    </w:p>
    <w:p w:rsidR="005F3F9B" w:rsidRPr="00667A24" w:rsidRDefault="005F3F9B"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Gmina Jeleniewo leży w obrębie jednej z najzimniejszych dzielnic klimatycznych kraju. Specyfikę surowych warunków klimatycznych stanowią dni mroźne i dni gorące. Dni mroźnych (poniżej -10°C) średnio w roku jest 66. Dni o najwyższych temperaturach (powyżej 25°C) jest około 25. Przymrozki występują około 137 dni w roku, a okres wegetacyjny trwa około 200 dni. Wiatry wieją głównie z kierunku zachodniego oraz południowo – zachodniego </w:t>
      </w:r>
      <w:r w:rsidRPr="00667A24">
        <w:rPr>
          <w:rFonts w:ascii="Arial" w:hAnsi="Arial" w:cs="Arial"/>
        </w:rPr>
        <w:br/>
        <w:t>i są silne.</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Wpływy kontynentalne przejawiają się częstszym, niż w pozostałych regionach kraju, napływem mas powietrza polarnego i kontynentalnego. Charakterystyczna jest długa </w:t>
      </w:r>
      <w:r w:rsidRPr="00667A24">
        <w:rPr>
          <w:rFonts w:ascii="Arial" w:hAnsi="Arial" w:cs="Arial"/>
        </w:rPr>
        <w:br/>
        <w:t xml:space="preserve">i mroźna zima, przy stosunkowo ciepłym lecie. Amplituda średnich miesięcznych temperatur dla okresu 1971-2013 wyniosła 65,6ºC (na Stacji w Suwałkach).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Średnia temperatura miesięcy zimowych jest najniższa w województwie oraz w Polsce </w:t>
      </w:r>
      <w:r w:rsidRPr="00667A24">
        <w:rPr>
          <w:rFonts w:ascii="Arial" w:hAnsi="Arial" w:cs="Arial"/>
        </w:rPr>
        <w:br/>
        <w:t>z wyłączeniem terenów górskich. Średnia roczna temperatura powietrza w 2013 r. wynosiła 7,1</w:t>
      </w:r>
      <w:r w:rsidRPr="00667A24">
        <w:rPr>
          <w:rFonts w:ascii="Arial" w:hAnsi="Arial" w:cs="Arial"/>
          <w:vertAlign w:val="superscript"/>
        </w:rPr>
        <w:t>0</w:t>
      </w:r>
      <w:r w:rsidRPr="00667A24">
        <w:rPr>
          <w:rFonts w:ascii="Arial" w:hAnsi="Arial" w:cs="Arial"/>
        </w:rPr>
        <w:t xml:space="preserve">C. </w:t>
      </w:r>
    </w:p>
    <w:p w:rsidR="001C6E8E" w:rsidRDefault="001C6E8E"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Pr="00667A24" w:rsidRDefault="00805827"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61" w:name="_Toc424033724"/>
      <w:bookmarkStart w:id="62" w:name="_Toc428308106"/>
      <w:bookmarkStart w:id="63" w:name="_Toc434231718"/>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9</w:t>
      </w:r>
      <w:r w:rsidRPr="00667A24">
        <w:rPr>
          <w:rFonts w:ascii="Arial" w:hAnsi="Arial" w:cs="Arial"/>
          <w:bCs/>
        </w:rPr>
        <w:fldChar w:fldCharType="end"/>
      </w:r>
      <w:r w:rsidRPr="00667A24">
        <w:rPr>
          <w:rFonts w:ascii="Arial" w:hAnsi="Arial" w:cs="Arial"/>
          <w:bCs/>
        </w:rPr>
        <w:t>. Temperatury powietrza w stacji meteorologicznej w Suwałkach</w:t>
      </w:r>
      <w:bookmarkEnd w:id="61"/>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26"/>
        <w:gridCol w:w="918"/>
        <w:gridCol w:w="918"/>
        <w:gridCol w:w="892"/>
        <w:gridCol w:w="1261"/>
        <w:gridCol w:w="1105"/>
        <w:gridCol w:w="1261"/>
      </w:tblGrid>
      <w:tr w:rsidR="001C6E8E" w:rsidRPr="00667A24" w:rsidTr="001C6E8E">
        <w:trPr>
          <w:trHeight w:val="340"/>
        </w:trPr>
        <w:tc>
          <w:tcPr>
            <w:tcW w:w="1685"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Stacja meteorologiczna</w:t>
            </w:r>
          </w:p>
        </w:tc>
        <w:tc>
          <w:tcPr>
            <w:tcW w:w="7601" w:type="dxa"/>
            <w:gridSpan w:val="7"/>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 xml:space="preserve">Temperatury w </w:t>
            </w:r>
            <w:r w:rsidRPr="00667A24">
              <w:rPr>
                <w:rFonts w:ascii="Arial" w:hAnsi="Arial" w:cs="Arial"/>
                <w:b/>
                <w:sz w:val="20"/>
                <w:szCs w:val="20"/>
                <w:vertAlign w:val="superscript"/>
              </w:rPr>
              <w:t>0</w:t>
            </w:r>
            <w:r w:rsidRPr="00667A24">
              <w:rPr>
                <w:rFonts w:ascii="Arial" w:hAnsi="Arial" w:cs="Arial"/>
                <w:b/>
                <w:sz w:val="20"/>
                <w:szCs w:val="20"/>
              </w:rPr>
              <w:t>C</w:t>
            </w:r>
          </w:p>
        </w:tc>
      </w:tr>
      <w:tr w:rsidR="001C6E8E" w:rsidRPr="00667A24" w:rsidTr="001C6E8E">
        <w:trPr>
          <w:trHeight w:val="340"/>
        </w:trPr>
        <w:tc>
          <w:tcPr>
            <w:tcW w:w="1685"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4194" w:type="dxa"/>
            <w:gridSpan w:val="4"/>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średnie</w:t>
            </w:r>
          </w:p>
        </w:tc>
        <w:tc>
          <w:tcPr>
            <w:tcW w:w="2223" w:type="dxa"/>
            <w:gridSpan w:val="2"/>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skrajne</w:t>
            </w:r>
          </w:p>
        </w:tc>
        <w:tc>
          <w:tcPr>
            <w:tcW w:w="1184"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amplitudy temperatur skrajnych</w:t>
            </w:r>
          </w:p>
        </w:tc>
      </w:tr>
      <w:tr w:rsidR="001C6E8E" w:rsidRPr="00667A24" w:rsidTr="001C6E8E">
        <w:trPr>
          <w:trHeight w:val="340"/>
        </w:trPr>
        <w:tc>
          <w:tcPr>
            <w:tcW w:w="1685"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260"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1971-2000</w:t>
            </w:r>
          </w:p>
        </w:tc>
        <w:tc>
          <w:tcPr>
            <w:tcW w:w="982"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1991-2000</w:t>
            </w:r>
          </w:p>
        </w:tc>
        <w:tc>
          <w:tcPr>
            <w:tcW w:w="982"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2001-2010</w:t>
            </w:r>
          </w:p>
        </w:tc>
        <w:tc>
          <w:tcPr>
            <w:tcW w:w="970"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2013</w:t>
            </w:r>
          </w:p>
        </w:tc>
        <w:tc>
          <w:tcPr>
            <w:tcW w:w="1183" w:type="dxa"/>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maksimum</w:t>
            </w:r>
          </w:p>
        </w:tc>
        <w:tc>
          <w:tcPr>
            <w:tcW w:w="1040" w:type="dxa"/>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minimum</w:t>
            </w:r>
          </w:p>
        </w:tc>
        <w:tc>
          <w:tcPr>
            <w:tcW w:w="1184" w:type="dxa"/>
            <w:vMerge/>
            <w:shd w:val="clear" w:color="auto" w:fill="BFBFBF"/>
            <w:vAlign w:val="center"/>
          </w:tcPr>
          <w:p w:rsidR="001C6E8E" w:rsidRPr="00667A24" w:rsidRDefault="001C6E8E" w:rsidP="001C6E8E">
            <w:pPr>
              <w:spacing w:after="0" w:line="240" w:lineRule="auto"/>
              <w:jc w:val="center"/>
              <w:rPr>
                <w:rFonts w:ascii="Arial" w:hAnsi="Arial" w:cs="Arial"/>
                <w:sz w:val="20"/>
                <w:szCs w:val="20"/>
              </w:rPr>
            </w:pPr>
          </w:p>
        </w:tc>
      </w:tr>
      <w:tr w:rsidR="001C6E8E" w:rsidRPr="00667A24" w:rsidTr="001C6E8E">
        <w:trPr>
          <w:trHeight w:val="340"/>
        </w:trPr>
        <w:tc>
          <w:tcPr>
            <w:tcW w:w="1685"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260"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982"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982"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970"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3407" w:type="dxa"/>
            <w:gridSpan w:val="3"/>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1971-2013</w:t>
            </w:r>
          </w:p>
        </w:tc>
      </w:tr>
      <w:tr w:rsidR="001C6E8E" w:rsidRPr="00667A24" w:rsidTr="001C6E8E">
        <w:trPr>
          <w:trHeight w:val="340"/>
        </w:trPr>
        <w:tc>
          <w:tcPr>
            <w:tcW w:w="1685"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Suwałki</w:t>
            </w:r>
          </w:p>
        </w:tc>
        <w:tc>
          <w:tcPr>
            <w:tcW w:w="1260"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6,3</w:t>
            </w:r>
          </w:p>
        </w:tc>
        <w:tc>
          <w:tcPr>
            <w:tcW w:w="982"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6,8</w:t>
            </w:r>
          </w:p>
        </w:tc>
        <w:tc>
          <w:tcPr>
            <w:tcW w:w="982"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7,1</w:t>
            </w:r>
          </w:p>
        </w:tc>
        <w:tc>
          <w:tcPr>
            <w:tcW w:w="970"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7,1</w:t>
            </w:r>
          </w:p>
        </w:tc>
        <w:tc>
          <w:tcPr>
            <w:tcW w:w="1183"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35,2</w:t>
            </w:r>
          </w:p>
        </w:tc>
        <w:tc>
          <w:tcPr>
            <w:tcW w:w="1040"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-30,6</w:t>
            </w:r>
          </w:p>
        </w:tc>
        <w:tc>
          <w:tcPr>
            <w:tcW w:w="1184"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65,8</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Rocznik Statystyczny Województwa Podlaskiego 2014</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64" w:name="_Toc424033706"/>
      <w:bookmarkStart w:id="65" w:name="_Toc428308133"/>
      <w:bookmarkStart w:id="66" w:name="_Toc434231694"/>
      <w:r w:rsidRPr="00667A24">
        <w:rPr>
          <w:rFonts w:ascii="Arial" w:hAnsi="Arial" w:cs="Arial"/>
          <w:bCs/>
        </w:rPr>
        <w:t xml:space="preserve">Rysunek </w:t>
      </w:r>
      <w:r w:rsidRPr="00667A24">
        <w:rPr>
          <w:rFonts w:ascii="Arial" w:hAnsi="Arial" w:cs="Arial"/>
          <w:bCs/>
        </w:rPr>
        <w:fldChar w:fldCharType="begin"/>
      </w:r>
      <w:r w:rsidRPr="00667A24">
        <w:rPr>
          <w:rFonts w:ascii="Arial" w:hAnsi="Arial" w:cs="Arial"/>
          <w:bCs/>
        </w:rPr>
        <w:instrText xml:space="preserve"> SEQ Rysunek \* ARABIC </w:instrText>
      </w:r>
      <w:r w:rsidRPr="00667A24">
        <w:rPr>
          <w:rFonts w:ascii="Arial" w:hAnsi="Arial" w:cs="Arial"/>
          <w:bCs/>
        </w:rPr>
        <w:fldChar w:fldCharType="separate"/>
      </w:r>
      <w:r w:rsidR="004F7A9C" w:rsidRPr="00667A24">
        <w:rPr>
          <w:rFonts w:ascii="Arial" w:hAnsi="Arial" w:cs="Arial"/>
          <w:bCs/>
          <w:noProof/>
        </w:rPr>
        <w:t>2</w:t>
      </w:r>
      <w:r w:rsidRPr="00667A24">
        <w:rPr>
          <w:rFonts w:ascii="Arial" w:hAnsi="Arial" w:cs="Arial"/>
          <w:bCs/>
        </w:rPr>
        <w:fldChar w:fldCharType="end"/>
      </w:r>
      <w:r w:rsidRPr="00667A24">
        <w:rPr>
          <w:rFonts w:ascii="Arial" w:hAnsi="Arial" w:cs="Arial"/>
          <w:bCs/>
        </w:rPr>
        <w:t>. Średnia temperatura roczna na terenie Polski</w:t>
      </w:r>
      <w:bookmarkEnd w:id="64"/>
      <w:bookmarkEnd w:id="65"/>
      <w:bookmarkEnd w:id="66"/>
    </w:p>
    <w:p w:rsidR="001C6E8E" w:rsidRPr="00667A24" w:rsidRDefault="006B3D9C" w:rsidP="001C6E8E">
      <w:pPr>
        <w:spacing w:after="0" w:line="360" w:lineRule="auto"/>
        <w:jc w:val="center"/>
        <w:rPr>
          <w:rFonts w:eastAsia="SimSun"/>
          <w:noProof/>
          <w:lang w:eastAsia="zh-CN"/>
        </w:rPr>
      </w:pPr>
      <w:r>
        <w:rPr>
          <w:rFonts w:eastAsia="SimSun"/>
          <w:noProof/>
          <w:lang w:eastAsia="pl-PL"/>
        </w:rPr>
        <w:drawing>
          <wp:inline distT="0" distB="0" distL="0" distR="0">
            <wp:extent cx="4084955" cy="3865245"/>
            <wp:effectExtent l="0" t="0" r="0" b="1905"/>
            <wp:docPr id="3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3865245"/>
                    </a:xfrm>
                    <a:prstGeom prst="rect">
                      <a:avLst/>
                    </a:prstGeom>
                    <a:noFill/>
                  </pic:spPr>
                </pic:pic>
              </a:graphicData>
            </a:graphic>
          </wp:inline>
        </w:drawing>
      </w:r>
    </w:p>
    <w:p w:rsidR="001C6E8E" w:rsidRPr="00667A24" w:rsidRDefault="001C6E8E" w:rsidP="001C6E8E">
      <w:pPr>
        <w:spacing w:after="0" w:line="360" w:lineRule="auto"/>
        <w:jc w:val="right"/>
        <w:rPr>
          <w:rFonts w:ascii="Arial" w:eastAsia="SimSun" w:hAnsi="Arial" w:cs="Arial"/>
          <w:noProof/>
          <w:sz w:val="18"/>
          <w:szCs w:val="18"/>
          <w:lang w:eastAsia="zh-CN"/>
        </w:rPr>
      </w:pPr>
      <w:r w:rsidRPr="00667A24">
        <w:rPr>
          <w:rFonts w:ascii="Arial" w:eastAsia="SimSun" w:hAnsi="Arial" w:cs="Arial"/>
          <w:noProof/>
          <w:sz w:val="18"/>
          <w:szCs w:val="18"/>
          <w:lang w:eastAsia="zh-CN"/>
        </w:rPr>
        <w:t>Źródło: http://www.imgw.pl/klimat</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Średnie roczne zachmurzenie w 2013 r. na stacji meteorologicznej w Suwałkach wyniosło 5,5 oktanta (w 8-stopniowej skali). Największe średnie zachmurzenie występuje od listopada do lutego, a najmniejsze od maja do września. Czas, w ciągu którego bezpośrednie promieniowanie słoneczne docierało do powierzchni ziemi w 2013 r. wynosił średnio </w:t>
      </w:r>
      <w:r w:rsidRPr="00667A24">
        <w:rPr>
          <w:rFonts w:ascii="Arial" w:hAnsi="Arial" w:cs="Arial"/>
        </w:rPr>
        <w:br/>
        <w:t xml:space="preserve">1694 h/rok. Region pod względem wartości średniego usłonecznienia w ciągu roku jest porównywalny do regionów nadmorskich i pogórzy. Średnie usłonecznienie w ciągu doby trwa najkrócej w okresie od listopada do stycznia (średnio poniżej 1,2 h), a najdłużej </w:t>
      </w:r>
      <w:r w:rsidRPr="00667A24">
        <w:rPr>
          <w:rFonts w:ascii="Arial" w:hAnsi="Arial" w:cs="Arial"/>
        </w:rPr>
        <w:br/>
        <w:t>w okresie od maja do sierpnia (ponad 7 godzin).</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67" w:name="_Toc424033725"/>
      <w:bookmarkStart w:id="68" w:name="_Toc428308107"/>
      <w:bookmarkStart w:id="69" w:name="_Toc434231719"/>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10</w:t>
      </w:r>
      <w:r w:rsidRPr="00667A24">
        <w:rPr>
          <w:rFonts w:ascii="Arial" w:hAnsi="Arial" w:cs="Arial"/>
          <w:bCs/>
        </w:rPr>
        <w:fldChar w:fldCharType="end"/>
      </w:r>
      <w:r w:rsidRPr="00667A24">
        <w:rPr>
          <w:rFonts w:ascii="Arial" w:hAnsi="Arial" w:cs="Arial"/>
          <w:bCs/>
        </w:rPr>
        <w:t>. Opady atmosferyczne, prędkość wiatru, usłonecznienie i zachmurzenie w stacji meteorologicznej w Suwałkach</w:t>
      </w:r>
      <w:bookmarkEnd w:id="67"/>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46"/>
        <w:gridCol w:w="728"/>
        <w:gridCol w:w="728"/>
        <w:gridCol w:w="661"/>
        <w:gridCol w:w="1106"/>
        <w:gridCol w:w="1672"/>
        <w:gridCol w:w="1539"/>
      </w:tblGrid>
      <w:tr w:rsidR="001C6E8E" w:rsidRPr="00667A24" w:rsidTr="001C6E8E">
        <w:trPr>
          <w:trHeight w:val="340"/>
        </w:trPr>
        <w:tc>
          <w:tcPr>
            <w:tcW w:w="1806"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Stacja meteorologiczna</w:t>
            </w:r>
          </w:p>
        </w:tc>
        <w:tc>
          <w:tcPr>
            <w:tcW w:w="3163" w:type="dxa"/>
            <w:gridSpan w:val="4"/>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Roczne sumy opadów w mm</w:t>
            </w:r>
          </w:p>
        </w:tc>
        <w:tc>
          <w:tcPr>
            <w:tcW w:w="1106"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 xml:space="preserve">Średnia prędkość wiatru </w:t>
            </w:r>
            <w:r w:rsidRPr="00667A24">
              <w:rPr>
                <w:rFonts w:ascii="Arial" w:hAnsi="Arial" w:cs="Arial"/>
                <w:b/>
                <w:sz w:val="20"/>
                <w:szCs w:val="20"/>
              </w:rPr>
              <w:br/>
              <w:t>w m/s</w:t>
            </w:r>
          </w:p>
        </w:tc>
        <w:tc>
          <w:tcPr>
            <w:tcW w:w="1672"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Usłonecznienie w h</w:t>
            </w:r>
          </w:p>
        </w:tc>
        <w:tc>
          <w:tcPr>
            <w:tcW w:w="1539"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 xml:space="preserve">Średnie zachmurzenie w oktantach </w:t>
            </w:r>
          </w:p>
        </w:tc>
      </w:tr>
      <w:tr w:rsidR="001C6E8E" w:rsidRPr="00667A24" w:rsidTr="001C6E8E">
        <w:trPr>
          <w:trHeight w:val="340"/>
        </w:trPr>
        <w:tc>
          <w:tcPr>
            <w:tcW w:w="180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3163" w:type="dxa"/>
            <w:gridSpan w:val="4"/>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średnie</w:t>
            </w:r>
          </w:p>
        </w:tc>
        <w:tc>
          <w:tcPr>
            <w:tcW w:w="110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672"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539"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r>
      <w:tr w:rsidR="001C6E8E" w:rsidRPr="00667A24" w:rsidTr="001C6E8E">
        <w:trPr>
          <w:trHeight w:val="340"/>
        </w:trPr>
        <w:tc>
          <w:tcPr>
            <w:tcW w:w="180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046"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1971-2000</w:t>
            </w:r>
          </w:p>
        </w:tc>
        <w:tc>
          <w:tcPr>
            <w:tcW w:w="728"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1991-2000</w:t>
            </w:r>
          </w:p>
        </w:tc>
        <w:tc>
          <w:tcPr>
            <w:tcW w:w="728"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2001-2010</w:t>
            </w:r>
          </w:p>
        </w:tc>
        <w:tc>
          <w:tcPr>
            <w:tcW w:w="661" w:type="dxa"/>
            <w:vMerge w:val="restart"/>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2013</w:t>
            </w:r>
          </w:p>
        </w:tc>
        <w:tc>
          <w:tcPr>
            <w:tcW w:w="110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672"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539" w:type="dxa"/>
            <w:vMerge/>
            <w:shd w:val="clear" w:color="auto" w:fill="BFBFBF"/>
            <w:vAlign w:val="center"/>
          </w:tcPr>
          <w:p w:rsidR="001C6E8E" w:rsidRPr="00667A24" w:rsidRDefault="001C6E8E" w:rsidP="001C6E8E">
            <w:pPr>
              <w:spacing w:after="0" w:line="240" w:lineRule="auto"/>
              <w:jc w:val="center"/>
              <w:rPr>
                <w:rFonts w:ascii="Arial" w:hAnsi="Arial" w:cs="Arial"/>
                <w:sz w:val="20"/>
                <w:szCs w:val="20"/>
              </w:rPr>
            </w:pPr>
          </w:p>
        </w:tc>
      </w:tr>
      <w:tr w:rsidR="001C6E8E" w:rsidRPr="00667A24" w:rsidTr="001C6E8E">
        <w:trPr>
          <w:trHeight w:val="340"/>
        </w:trPr>
        <w:tc>
          <w:tcPr>
            <w:tcW w:w="180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1046"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728"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728"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661" w:type="dxa"/>
            <w:vMerge/>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p>
        </w:tc>
        <w:tc>
          <w:tcPr>
            <w:tcW w:w="4317" w:type="dxa"/>
            <w:gridSpan w:val="3"/>
            <w:shd w:val="clear" w:color="auto" w:fill="BFBFBF"/>
            <w:vAlign w:val="center"/>
          </w:tcPr>
          <w:p w:rsidR="001C6E8E" w:rsidRPr="00667A24" w:rsidRDefault="001C6E8E" w:rsidP="001C6E8E">
            <w:pPr>
              <w:spacing w:after="0" w:line="240" w:lineRule="auto"/>
              <w:jc w:val="center"/>
              <w:rPr>
                <w:rFonts w:ascii="Arial" w:hAnsi="Arial" w:cs="Arial"/>
                <w:b/>
                <w:sz w:val="20"/>
                <w:szCs w:val="20"/>
              </w:rPr>
            </w:pPr>
            <w:r w:rsidRPr="00667A24">
              <w:rPr>
                <w:rFonts w:ascii="Arial" w:hAnsi="Arial" w:cs="Arial"/>
                <w:b/>
                <w:sz w:val="20"/>
                <w:szCs w:val="20"/>
              </w:rPr>
              <w:t>2013</w:t>
            </w:r>
          </w:p>
        </w:tc>
      </w:tr>
      <w:tr w:rsidR="001C6E8E" w:rsidRPr="00667A24" w:rsidTr="001C6E8E">
        <w:trPr>
          <w:trHeight w:val="340"/>
        </w:trPr>
        <w:tc>
          <w:tcPr>
            <w:tcW w:w="1806"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Suwałki</w:t>
            </w:r>
          </w:p>
        </w:tc>
        <w:tc>
          <w:tcPr>
            <w:tcW w:w="1046"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591</w:t>
            </w:r>
          </w:p>
        </w:tc>
        <w:tc>
          <w:tcPr>
            <w:tcW w:w="728"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575</w:t>
            </w:r>
          </w:p>
        </w:tc>
        <w:tc>
          <w:tcPr>
            <w:tcW w:w="728"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619</w:t>
            </w:r>
          </w:p>
        </w:tc>
        <w:tc>
          <w:tcPr>
            <w:tcW w:w="661"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702</w:t>
            </w:r>
          </w:p>
        </w:tc>
        <w:tc>
          <w:tcPr>
            <w:tcW w:w="1106"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3,5</w:t>
            </w:r>
          </w:p>
        </w:tc>
        <w:tc>
          <w:tcPr>
            <w:tcW w:w="1672"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1694</w:t>
            </w:r>
          </w:p>
        </w:tc>
        <w:tc>
          <w:tcPr>
            <w:tcW w:w="1539" w:type="dxa"/>
            <w:shd w:val="clear" w:color="auto" w:fill="auto"/>
            <w:vAlign w:val="center"/>
          </w:tcPr>
          <w:p w:rsidR="001C6E8E" w:rsidRPr="00667A24" w:rsidRDefault="001C6E8E" w:rsidP="001C6E8E">
            <w:pPr>
              <w:spacing w:after="0" w:line="240" w:lineRule="auto"/>
              <w:jc w:val="center"/>
              <w:rPr>
                <w:rFonts w:ascii="Arial" w:hAnsi="Arial" w:cs="Arial"/>
                <w:sz w:val="20"/>
                <w:szCs w:val="20"/>
              </w:rPr>
            </w:pPr>
            <w:r w:rsidRPr="00667A24">
              <w:rPr>
                <w:rFonts w:ascii="Arial" w:hAnsi="Arial" w:cs="Arial"/>
                <w:sz w:val="20"/>
                <w:szCs w:val="20"/>
              </w:rPr>
              <w:t>5,5</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Rocznik Statystyczny Województwa Podlaskiego 2014</w:t>
      </w:r>
    </w:p>
    <w:p w:rsidR="00805827" w:rsidRDefault="00805827" w:rsidP="001C6E8E">
      <w:pPr>
        <w:spacing w:after="0" w:line="360" w:lineRule="auto"/>
        <w:jc w:val="center"/>
        <w:rPr>
          <w:rFonts w:ascii="Arial" w:hAnsi="Arial" w:cs="Arial"/>
          <w:bCs/>
        </w:rPr>
      </w:pPr>
      <w:bookmarkStart w:id="70" w:name="_Toc424033707"/>
      <w:bookmarkStart w:id="71" w:name="_Toc428308134"/>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1C6E8E" w:rsidRPr="00667A24" w:rsidRDefault="001C6E8E" w:rsidP="001C6E8E">
      <w:pPr>
        <w:spacing w:after="0" w:line="360" w:lineRule="auto"/>
        <w:jc w:val="center"/>
        <w:rPr>
          <w:rFonts w:ascii="Arial" w:hAnsi="Arial" w:cs="Arial"/>
          <w:bCs/>
          <w:noProof/>
        </w:rPr>
      </w:pPr>
      <w:bookmarkStart w:id="72" w:name="_Toc434231695"/>
      <w:r w:rsidRPr="00667A24">
        <w:rPr>
          <w:rFonts w:ascii="Arial" w:hAnsi="Arial" w:cs="Arial"/>
          <w:bCs/>
        </w:rPr>
        <w:t xml:space="preserve">Rysunek </w:t>
      </w:r>
      <w:r w:rsidRPr="00667A24">
        <w:rPr>
          <w:rFonts w:ascii="Arial" w:hAnsi="Arial" w:cs="Arial"/>
          <w:bCs/>
        </w:rPr>
        <w:fldChar w:fldCharType="begin"/>
      </w:r>
      <w:r w:rsidRPr="00667A24">
        <w:rPr>
          <w:rFonts w:ascii="Arial" w:hAnsi="Arial" w:cs="Arial"/>
          <w:bCs/>
        </w:rPr>
        <w:instrText xml:space="preserve"> SEQ Rysunek \* ARABIC </w:instrText>
      </w:r>
      <w:r w:rsidRPr="00667A24">
        <w:rPr>
          <w:rFonts w:ascii="Arial" w:hAnsi="Arial" w:cs="Arial"/>
          <w:bCs/>
        </w:rPr>
        <w:fldChar w:fldCharType="separate"/>
      </w:r>
      <w:r w:rsidR="00805827">
        <w:rPr>
          <w:rFonts w:ascii="Arial" w:hAnsi="Arial" w:cs="Arial"/>
          <w:bCs/>
          <w:noProof/>
        </w:rPr>
        <w:t>3</w:t>
      </w:r>
      <w:r w:rsidRPr="00667A24">
        <w:rPr>
          <w:rFonts w:ascii="Arial" w:hAnsi="Arial" w:cs="Arial"/>
          <w:bCs/>
        </w:rPr>
        <w:fldChar w:fldCharType="end"/>
      </w:r>
      <w:r w:rsidRPr="00667A24">
        <w:rPr>
          <w:rFonts w:ascii="Arial" w:hAnsi="Arial" w:cs="Arial"/>
          <w:bCs/>
        </w:rPr>
        <w:t xml:space="preserve">. </w:t>
      </w:r>
      <w:r w:rsidRPr="00667A24">
        <w:rPr>
          <w:rFonts w:ascii="Arial" w:hAnsi="Arial" w:cs="Arial"/>
          <w:bCs/>
          <w:noProof/>
        </w:rPr>
        <w:t>Suma opadów</w:t>
      </w:r>
      <w:bookmarkEnd w:id="70"/>
      <w:bookmarkEnd w:id="71"/>
      <w:bookmarkEnd w:id="72"/>
    </w:p>
    <w:p w:rsidR="001C6E8E" w:rsidRPr="00667A24" w:rsidRDefault="006B3D9C" w:rsidP="001C6E8E">
      <w:pPr>
        <w:spacing w:after="0" w:line="360" w:lineRule="auto"/>
        <w:jc w:val="center"/>
        <w:rPr>
          <w:rFonts w:ascii="Arial" w:hAnsi="Arial" w:cs="Arial"/>
          <w:bCs/>
        </w:rPr>
      </w:pPr>
      <w:r>
        <w:rPr>
          <w:rFonts w:ascii="Arial" w:hAnsi="Arial" w:cs="Arial"/>
          <w:bCs/>
          <w:noProof/>
          <w:lang w:eastAsia="pl-PL"/>
        </w:rPr>
        <w:drawing>
          <wp:inline distT="0" distB="0" distL="0" distR="0">
            <wp:extent cx="4115435" cy="3865245"/>
            <wp:effectExtent l="0" t="0" r="0" b="1905"/>
            <wp:docPr id="1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3865245"/>
                    </a:xfrm>
                    <a:prstGeom prst="rect">
                      <a:avLst/>
                    </a:prstGeom>
                    <a:noFill/>
                  </pic:spPr>
                </pic:pic>
              </a:graphicData>
            </a:graphic>
          </wp:inline>
        </w:drawing>
      </w:r>
    </w:p>
    <w:p w:rsidR="001C6E8E" w:rsidRPr="00667A24" w:rsidRDefault="001C6E8E" w:rsidP="001C6E8E">
      <w:pPr>
        <w:spacing w:after="0" w:line="360" w:lineRule="auto"/>
        <w:jc w:val="right"/>
        <w:rPr>
          <w:rFonts w:ascii="Arial" w:eastAsia="SimSun" w:hAnsi="Arial" w:cs="Arial"/>
          <w:noProof/>
          <w:sz w:val="18"/>
          <w:szCs w:val="18"/>
          <w:lang w:eastAsia="zh-CN"/>
        </w:rPr>
      </w:pPr>
      <w:r w:rsidRPr="00667A24">
        <w:rPr>
          <w:rFonts w:ascii="Arial" w:eastAsia="SimSun" w:hAnsi="Arial" w:cs="Arial"/>
          <w:noProof/>
          <w:sz w:val="18"/>
          <w:szCs w:val="18"/>
          <w:lang w:eastAsia="zh-CN"/>
        </w:rPr>
        <w:t>Źródło: http://www.imgw.pl/klimat</w:t>
      </w:r>
    </w:p>
    <w:p w:rsidR="001C6E8E" w:rsidRDefault="001C6E8E"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805827" w:rsidRDefault="00805827" w:rsidP="001C6E8E">
      <w:pPr>
        <w:spacing w:after="0" w:line="360" w:lineRule="auto"/>
        <w:jc w:val="center"/>
        <w:rPr>
          <w:rFonts w:ascii="Arial" w:hAnsi="Arial" w:cs="Arial"/>
          <w:bCs/>
        </w:rPr>
      </w:pPr>
    </w:p>
    <w:p w:rsidR="001C6E8E" w:rsidRPr="00667A24" w:rsidRDefault="001C6E8E" w:rsidP="001C6E8E">
      <w:pPr>
        <w:spacing w:after="0" w:line="360" w:lineRule="auto"/>
        <w:jc w:val="center"/>
        <w:rPr>
          <w:rFonts w:ascii="Arial" w:hAnsi="Arial" w:cs="Arial"/>
        </w:rPr>
      </w:pPr>
      <w:bookmarkStart w:id="73" w:name="_Toc424033708"/>
      <w:bookmarkStart w:id="74" w:name="_Toc428308135"/>
      <w:bookmarkStart w:id="75" w:name="_Toc434231696"/>
      <w:r w:rsidRPr="00667A24">
        <w:rPr>
          <w:rFonts w:ascii="Arial" w:hAnsi="Arial" w:cs="Arial"/>
          <w:bCs/>
        </w:rPr>
        <w:lastRenderedPageBreak/>
        <w:t xml:space="preserve">Rysunek </w:t>
      </w:r>
      <w:r w:rsidRPr="00667A24">
        <w:rPr>
          <w:rFonts w:ascii="Arial" w:hAnsi="Arial" w:cs="Arial"/>
          <w:bCs/>
        </w:rPr>
        <w:fldChar w:fldCharType="begin"/>
      </w:r>
      <w:r w:rsidRPr="00667A24">
        <w:rPr>
          <w:rFonts w:ascii="Arial" w:hAnsi="Arial" w:cs="Arial"/>
          <w:bCs/>
        </w:rPr>
        <w:instrText xml:space="preserve"> SEQ Rysunek \* ARABIC </w:instrText>
      </w:r>
      <w:r w:rsidRPr="00667A24">
        <w:rPr>
          <w:rFonts w:ascii="Arial" w:hAnsi="Arial" w:cs="Arial"/>
          <w:bCs/>
        </w:rPr>
        <w:fldChar w:fldCharType="separate"/>
      </w:r>
      <w:r w:rsidR="004F7A9C" w:rsidRPr="00667A24">
        <w:rPr>
          <w:rFonts w:ascii="Arial" w:hAnsi="Arial" w:cs="Arial"/>
          <w:bCs/>
          <w:noProof/>
        </w:rPr>
        <w:t>4</w:t>
      </w:r>
      <w:r w:rsidRPr="00667A24">
        <w:rPr>
          <w:rFonts w:ascii="Arial" w:hAnsi="Arial" w:cs="Arial"/>
          <w:bCs/>
        </w:rPr>
        <w:fldChar w:fldCharType="end"/>
      </w:r>
      <w:r w:rsidRPr="00667A24">
        <w:rPr>
          <w:rFonts w:ascii="Arial" w:hAnsi="Arial" w:cs="Arial"/>
          <w:bCs/>
        </w:rPr>
        <w:t xml:space="preserve">. </w:t>
      </w:r>
      <w:r w:rsidRPr="00667A24">
        <w:rPr>
          <w:rFonts w:ascii="Arial" w:hAnsi="Arial" w:cs="Arial"/>
        </w:rPr>
        <w:t>Usłonecznienie</w:t>
      </w:r>
      <w:bookmarkEnd w:id="73"/>
      <w:bookmarkEnd w:id="74"/>
      <w:bookmarkEnd w:id="75"/>
    </w:p>
    <w:p w:rsidR="001C6E8E" w:rsidRPr="00667A24" w:rsidRDefault="006B3D9C" w:rsidP="001C6E8E">
      <w:pPr>
        <w:spacing w:after="0" w:line="360" w:lineRule="auto"/>
        <w:jc w:val="center"/>
        <w:rPr>
          <w:rFonts w:eastAsia="SimSun"/>
          <w:noProof/>
          <w:lang w:eastAsia="zh-CN"/>
        </w:rPr>
      </w:pPr>
      <w:r>
        <w:rPr>
          <w:rFonts w:eastAsia="SimSun"/>
          <w:noProof/>
          <w:lang w:eastAsia="pl-PL"/>
        </w:rPr>
        <w:drawing>
          <wp:inline distT="0" distB="0" distL="0" distR="0">
            <wp:extent cx="4084955" cy="3865245"/>
            <wp:effectExtent l="0" t="0" r="0" b="1905"/>
            <wp:docPr id="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955" cy="3865245"/>
                    </a:xfrm>
                    <a:prstGeom prst="rect">
                      <a:avLst/>
                    </a:prstGeom>
                    <a:noFill/>
                  </pic:spPr>
                </pic:pic>
              </a:graphicData>
            </a:graphic>
          </wp:inline>
        </w:drawing>
      </w:r>
    </w:p>
    <w:p w:rsidR="001C6E8E" w:rsidRPr="00667A24" w:rsidRDefault="001C6E8E" w:rsidP="001C6E8E">
      <w:pPr>
        <w:spacing w:after="0" w:line="360" w:lineRule="auto"/>
        <w:jc w:val="right"/>
        <w:rPr>
          <w:rFonts w:ascii="Arial" w:eastAsia="SimSun" w:hAnsi="Arial" w:cs="Arial"/>
          <w:noProof/>
          <w:sz w:val="18"/>
          <w:szCs w:val="18"/>
          <w:lang w:eastAsia="zh-CN"/>
        </w:rPr>
      </w:pPr>
      <w:r w:rsidRPr="00667A24">
        <w:rPr>
          <w:rFonts w:ascii="Arial" w:eastAsia="SimSun" w:hAnsi="Arial" w:cs="Arial"/>
          <w:noProof/>
          <w:sz w:val="18"/>
          <w:szCs w:val="18"/>
          <w:lang w:eastAsia="zh-CN"/>
        </w:rPr>
        <w:t>Źródło: http://www.imgw.pl/klimat</w:t>
      </w:r>
    </w:p>
    <w:p w:rsidR="00805827" w:rsidRDefault="00805827"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Dominującą postacią fizyczną zasilania atmosferycznego w regionie są opady deszczu. Opady śniegu stanowią średnio 21-23% sumy rocznej opadów. W 2013 r. roczna suma opadów wyniosła 702 mm. Najwięcej dni z opadem występuje w chłodnej porze roku od listopada do lutego. W skali roku suma opadów letnich przeważa nad opadami zimowymi.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Średnia roczna prędkość wiatru w 2013 r. osiągała wartość do 3,5 m/s w Suwałkach, minimalna średnia miesięczna prędkość przypadała na sierpień, a maksymalna na styczeń. Ze szczegółowej analizy struktury wiatru na stacji w Suwałkach w wieloleciu wynika, że dominujący w ciągu roku jest kierunek południowo-zachodni.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Na terenie gminy występuje szereg lokalnych topoklimatów w zależności od rzeźby terenu </w:t>
      </w:r>
      <w:r w:rsidRPr="00667A24">
        <w:rPr>
          <w:rFonts w:ascii="Arial" w:hAnsi="Arial" w:cs="Arial"/>
        </w:rPr>
        <w:br/>
        <w:t>i jego pokrycia, wód gruntowych i powierzchniowych.</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Warunki klimatyczne regionu należą do bardzo korzystnych latem i korzystnych zimą dla potrzeb turystyki. Jednocześnie sprzyjają wykorzystaniu wiatru. Bonitacja klimatyczna dla potrzeb rolnictwa jest niższa niż przeciętna krajowa.</w:t>
      </w:r>
    </w:p>
    <w:p w:rsidR="00F35B5C" w:rsidRPr="00667A24" w:rsidRDefault="00F35B5C" w:rsidP="00B00CFC">
      <w:pPr>
        <w:spacing w:after="0" w:line="360" w:lineRule="auto"/>
        <w:jc w:val="both"/>
        <w:rPr>
          <w:rFonts w:ascii="Arial" w:hAnsi="Arial" w:cs="Arial"/>
        </w:rPr>
      </w:pPr>
    </w:p>
    <w:p w:rsidR="005F3F9B" w:rsidRPr="00667A24" w:rsidRDefault="005F3F9B" w:rsidP="00B00CFC">
      <w:pPr>
        <w:pStyle w:val="Nagwek2"/>
        <w:spacing w:before="0" w:after="0" w:line="360" w:lineRule="auto"/>
        <w:jc w:val="both"/>
        <w:rPr>
          <w:i w:val="0"/>
          <w:smallCaps/>
          <w:sz w:val="24"/>
          <w:szCs w:val="24"/>
        </w:rPr>
      </w:pPr>
      <w:bookmarkStart w:id="76" w:name="_Toc434231803"/>
      <w:r w:rsidRPr="00667A24">
        <w:rPr>
          <w:i w:val="0"/>
          <w:smallCaps/>
          <w:sz w:val="24"/>
          <w:szCs w:val="24"/>
        </w:rPr>
        <w:lastRenderedPageBreak/>
        <w:t>4.5.</w:t>
      </w:r>
      <w:r w:rsidR="001C6E8E" w:rsidRPr="00667A24">
        <w:rPr>
          <w:i w:val="0"/>
          <w:smallCaps/>
          <w:sz w:val="24"/>
          <w:szCs w:val="24"/>
        </w:rPr>
        <w:t xml:space="preserve"> </w:t>
      </w:r>
      <w:r w:rsidRPr="00667A24">
        <w:rPr>
          <w:i w:val="0"/>
          <w:smallCaps/>
          <w:sz w:val="24"/>
          <w:szCs w:val="24"/>
        </w:rPr>
        <w:t>Charakterystyka infrastruktury budowlanej</w:t>
      </w:r>
      <w:bookmarkEnd w:id="76"/>
    </w:p>
    <w:p w:rsidR="005F3F9B" w:rsidRPr="00667A24" w:rsidRDefault="005F3F9B" w:rsidP="00B00CFC">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 xml:space="preserve">Na terenie Gminy Jeleniewo – według danych GUS - liczba mieszkań na koniec 2014 r. wynosiła 901 i wzrosła od 2009 r. o 4,52%. </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77" w:name="_Toc272832784"/>
      <w:bookmarkStart w:id="78" w:name="_Toc277070765"/>
      <w:bookmarkStart w:id="79" w:name="_Toc277845700"/>
      <w:bookmarkStart w:id="80" w:name="_Toc422190018"/>
      <w:bookmarkStart w:id="81" w:name="_Toc428308102"/>
      <w:bookmarkStart w:id="82" w:name="_Toc434231720"/>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11</w:t>
      </w:r>
      <w:r w:rsidRPr="00667A24">
        <w:rPr>
          <w:rFonts w:ascii="Arial" w:hAnsi="Arial" w:cs="Arial"/>
          <w:bCs/>
        </w:rPr>
        <w:fldChar w:fldCharType="end"/>
      </w:r>
      <w:r w:rsidRPr="00667A24">
        <w:rPr>
          <w:rFonts w:ascii="Arial" w:hAnsi="Arial" w:cs="Arial"/>
          <w:bCs/>
        </w:rPr>
        <w:t>. Stan infrastruktury mieszkaniowej na terenie gminy</w:t>
      </w:r>
      <w:bookmarkEnd w:id="77"/>
      <w:bookmarkEnd w:id="78"/>
      <w:bookmarkEnd w:id="79"/>
      <w:bookmarkEnd w:id="80"/>
      <w:bookmarkEnd w:id="81"/>
      <w:bookmarkEnd w:id="82"/>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1C6E8E" w:rsidRPr="00667A24" w:rsidTr="001C6E8E">
        <w:trPr>
          <w:trHeight w:val="340"/>
        </w:trPr>
        <w:tc>
          <w:tcPr>
            <w:tcW w:w="2715"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340"/>
        </w:trPr>
        <w:tc>
          <w:tcPr>
            <w:tcW w:w="2715"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mieszkania</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mieszk.</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862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871</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876</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882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892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901</w:t>
            </w:r>
          </w:p>
        </w:tc>
      </w:tr>
      <w:tr w:rsidR="001C6E8E" w:rsidRPr="00667A24" w:rsidTr="001C6E8E">
        <w:trPr>
          <w:trHeight w:val="340"/>
        </w:trPr>
        <w:tc>
          <w:tcPr>
            <w:tcW w:w="2715"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izby</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izba</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4073</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4262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4286</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4337</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4398</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4462</w:t>
            </w:r>
          </w:p>
        </w:tc>
      </w:tr>
      <w:tr w:rsidR="001C6E8E" w:rsidRPr="00667A24" w:rsidTr="001C6E8E">
        <w:trPr>
          <w:trHeight w:val="340"/>
        </w:trPr>
        <w:tc>
          <w:tcPr>
            <w:tcW w:w="2715" w:type="dxa"/>
            <w:shd w:val="clear" w:color="auto" w:fill="auto"/>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powierzchnia użytkowa mieszkań</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w:t>
            </w:r>
            <w:r w:rsidRPr="00667A24">
              <w:rPr>
                <w:rFonts w:ascii="Arial" w:eastAsia="Times New Roman" w:hAnsi="Arial" w:cs="Arial"/>
                <w:sz w:val="20"/>
                <w:szCs w:val="20"/>
                <w:vertAlign w:val="superscript"/>
                <w:lang w:eastAsia="pl-PL"/>
              </w:rPr>
              <w:t>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93004</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96192</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97161</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98647</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100291</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102451</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4F7A9C" w:rsidRPr="00667A24" w:rsidRDefault="004F7A9C"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rPr>
      </w:pPr>
      <w:bookmarkStart w:id="83" w:name="_Toc277845725"/>
      <w:bookmarkStart w:id="84" w:name="_Toc422190144"/>
      <w:bookmarkStart w:id="85" w:name="_Toc428308153"/>
      <w:bookmarkStart w:id="86" w:name="_Toc434231691"/>
      <w:r w:rsidRPr="00667A24">
        <w:rPr>
          <w:rFonts w:ascii="Arial" w:hAnsi="Arial" w:cs="Arial"/>
          <w:bCs/>
        </w:rPr>
        <w:t xml:space="preserve">Wykres </w:t>
      </w:r>
      <w:r w:rsidRPr="00667A24">
        <w:rPr>
          <w:rFonts w:ascii="Arial" w:hAnsi="Arial" w:cs="Arial"/>
          <w:bCs/>
        </w:rPr>
        <w:fldChar w:fldCharType="begin"/>
      </w:r>
      <w:r w:rsidRPr="00667A24">
        <w:rPr>
          <w:rFonts w:ascii="Arial" w:hAnsi="Arial" w:cs="Arial"/>
          <w:bCs/>
        </w:rPr>
        <w:instrText xml:space="preserve"> SEQ Wykres \* ARABIC </w:instrText>
      </w:r>
      <w:r w:rsidRPr="00667A24">
        <w:rPr>
          <w:rFonts w:ascii="Arial" w:hAnsi="Arial" w:cs="Arial"/>
          <w:bCs/>
        </w:rPr>
        <w:fldChar w:fldCharType="separate"/>
      </w:r>
      <w:r w:rsidR="00805827">
        <w:rPr>
          <w:rFonts w:ascii="Arial" w:hAnsi="Arial" w:cs="Arial"/>
          <w:bCs/>
          <w:noProof/>
        </w:rPr>
        <w:t>5</w:t>
      </w:r>
      <w:r w:rsidRPr="00667A24">
        <w:rPr>
          <w:rFonts w:ascii="Arial" w:hAnsi="Arial" w:cs="Arial"/>
          <w:bCs/>
        </w:rPr>
        <w:fldChar w:fldCharType="end"/>
      </w:r>
      <w:r w:rsidRPr="00667A24">
        <w:rPr>
          <w:rFonts w:ascii="Arial" w:hAnsi="Arial" w:cs="Arial"/>
          <w:bCs/>
        </w:rPr>
        <w:t xml:space="preserve">. </w:t>
      </w:r>
      <w:r w:rsidRPr="00667A24">
        <w:rPr>
          <w:rFonts w:ascii="Arial" w:hAnsi="Arial" w:cs="Arial"/>
        </w:rPr>
        <w:t>Liczba mieszkań na terenie Gminy Jeleniewo w latach 2009-20</w:t>
      </w:r>
      <w:bookmarkEnd w:id="83"/>
      <w:r w:rsidRPr="00667A24">
        <w:rPr>
          <w:rFonts w:ascii="Arial" w:hAnsi="Arial" w:cs="Arial"/>
        </w:rPr>
        <w:t>14</w:t>
      </w:r>
      <w:bookmarkEnd w:id="84"/>
      <w:bookmarkEnd w:id="85"/>
      <w:bookmarkEnd w:id="86"/>
    </w:p>
    <w:p w:rsidR="001C6E8E" w:rsidRPr="00667A24" w:rsidRDefault="006B3D9C" w:rsidP="001C6E8E">
      <w:pPr>
        <w:spacing w:after="0" w:line="360" w:lineRule="auto"/>
        <w:jc w:val="center"/>
        <w:rPr>
          <w:rFonts w:ascii="Arial" w:hAnsi="Arial" w:cs="Arial"/>
        </w:rPr>
      </w:pPr>
      <w:r w:rsidRPr="00667A24">
        <w:rPr>
          <w:rFonts w:ascii="Arial" w:hAnsi="Arial" w:cs="Arial"/>
          <w:noProof/>
          <w:lang w:eastAsia="pl-PL"/>
        </w:rPr>
        <w:drawing>
          <wp:inline distT="0" distB="0" distL="0" distR="0">
            <wp:extent cx="4581525" cy="2752725"/>
            <wp:effectExtent l="0" t="0" r="9525" b="9525"/>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spacing w:after="0" w:line="360" w:lineRule="auto"/>
        <w:jc w:val="both"/>
        <w:rPr>
          <w:rFonts w:ascii="Arial" w:hAnsi="Arial" w:cs="Arial"/>
        </w:rPr>
      </w:pPr>
    </w:p>
    <w:p w:rsidR="001C6E8E" w:rsidRPr="00667A24" w:rsidRDefault="001C6E8E" w:rsidP="001C6E8E">
      <w:pPr>
        <w:spacing w:after="0" w:line="360" w:lineRule="auto"/>
        <w:jc w:val="both"/>
        <w:rPr>
          <w:rFonts w:ascii="Arial" w:hAnsi="Arial" w:cs="Arial"/>
        </w:rPr>
      </w:pPr>
      <w:r w:rsidRPr="00667A24">
        <w:rPr>
          <w:rFonts w:ascii="Arial" w:hAnsi="Arial" w:cs="Arial"/>
        </w:rPr>
        <w:t>W latach 2009-2013 zdecydowanej poprawie uległo wyposażenie techniczne i sanitarne mieszkań na terenie Gminy Jeleniewo. W analizowanym okresie liczba mieszkań wyposażonych w wodociąg wzrosła o 7,19%, w łazienkę – o 10,94%, a w centralne ogrzewanie – o 10,55%. Świadczy to o systematycznej poprawie stanu infrastruktury mieszkaniowej na terenie gminy oraz dążeniu do zminimalizowania różnic w dostępie do podstawowej infrastruktury występujących pomiędzy terenami miejskimi i wiejskimi.</w:t>
      </w:r>
    </w:p>
    <w:p w:rsidR="001C6E8E" w:rsidRDefault="001C6E8E" w:rsidP="001C6E8E">
      <w:pPr>
        <w:spacing w:after="0" w:line="360" w:lineRule="auto"/>
        <w:jc w:val="both"/>
        <w:rPr>
          <w:rFonts w:ascii="Arial" w:hAnsi="Arial" w:cs="Arial"/>
        </w:rPr>
      </w:pPr>
    </w:p>
    <w:p w:rsidR="00805827" w:rsidRDefault="00805827" w:rsidP="001C6E8E">
      <w:pPr>
        <w:spacing w:after="0" w:line="360" w:lineRule="auto"/>
        <w:jc w:val="both"/>
        <w:rPr>
          <w:rFonts w:ascii="Arial" w:hAnsi="Arial" w:cs="Arial"/>
        </w:rPr>
      </w:pPr>
    </w:p>
    <w:p w:rsidR="00805827" w:rsidRPr="00667A24" w:rsidRDefault="00805827" w:rsidP="001C6E8E">
      <w:pPr>
        <w:spacing w:after="0" w:line="360" w:lineRule="auto"/>
        <w:jc w:val="both"/>
        <w:rPr>
          <w:rFonts w:ascii="Arial" w:hAnsi="Arial" w:cs="Arial"/>
        </w:rPr>
      </w:pPr>
    </w:p>
    <w:p w:rsidR="001C6E8E" w:rsidRPr="00667A24" w:rsidRDefault="001C6E8E" w:rsidP="001C6E8E">
      <w:pPr>
        <w:spacing w:after="0" w:line="360" w:lineRule="auto"/>
        <w:jc w:val="center"/>
        <w:rPr>
          <w:rFonts w:ascii="Arial" w:hAnsi="Arial" w:cs="Arial"/>
          <w:bCs/>
        </w:rPr>
      </w:pPr>
      <w:bookmarkStart w:id="87" w:name="_Toc277070766"/>
      <w:bookmarkStart w:id="88" w:name="_Toc277845701"/>
      <w:bookmarkStart w:id="89" w:name="_Toc422190019"/>
      <w:bookmarkStart w:id="90" w:name="_Toc428308103"/>
      <w:bookmarkStart w:id="91" w:name="_Toc434231721"/>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12</w:t>
      </w:r>
      <w:r w:rsidRPr="00667A24">
        <w:rPr>
          <w:rFonts w:ascii="Arial" w:hAnsi="Arial" w:cs="Arial"/>
          <w:bCs/>
        </w:rPr>
        <w:fldChar w:fldCharType="end"/>
      </w:r>
      <w:r w:rsidRPr="00667A24">
        <w:rPr>
          <w:rFonts w:ascii="Arial" w:hAnsi="Arial" w:cs="Arial"/>
          <w:bCs/>
        </w:rPr>
        <w:t>. Wyposażenie mieszkań w instalacje techniczno – sanitarne na terenie Gminy Jeleniewo w latach 2009-20</w:t>
      </w:r>
      <w:bookmarkEnd w:id="87"/>
      <w:bookmarkEnd w:id="88"/>
      <w:r w:rsidRPr="00667A24">
        <w:rPr>
          <w:rFonts w:ascii="Arial" w:hAnsi="Arial" w:cs="Arial"/>
          <w:bCs/>
        </w:rPr>
        <w:t>14</w:t>
      </w:r>
      <w:bookmarkEnd w:id="89"/>
      <w:bookmarkEnd w:id="90"/>
      <w:bookmarkEnd w:id="91"/>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1C6E8E" w:rsidRPr="00667A24" w:rsidTr="001C6E8E">
        <w:trPr>
          <w:trHeight w:val="340"/>
        </w:trPr>
        <w:tc>
          <w:tcPr>
            <w:tcW w:w="2715"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wodociąg</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mieszk.</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774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812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817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823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834</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ustęp spłukiwany</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mieszk.</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640</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771</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776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783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794</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łazienka</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mieszk.</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676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737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742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748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759</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centralne ogrzewanie</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mieszk.</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585</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630</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635</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643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654</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9435" w:type="dxa"/>
            <w:gridSpan w:val="8"/>
            <w:shd w:val="clear" w:color="auto" w:fill="C0C0C0"/>
            <w:noWrap/>
            <w:vAlign w:val="center"/>
          </w:tcPr>
          <w:p w:rsidR="001C6E8E" w:rsidRPr="00667A24" w:rsidRDefault="001C6E8E" w:rsidP="001C6E8E">
            <w:pPr>
              <w:spacing w:after="0" w:line="240" w:lineRule="auto"/>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 ogółu mieszkań</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wodociąg</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89,8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93,2</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93,3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93,3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93,5</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łazienka</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78,4</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84,6</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84,7</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84,8</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85,1</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centralne ogrzewanie</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67,9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72,3</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72,5</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72,9</w:t>
            </w:r>
          </w:p>
        </w:tc>
        <w:tc>
          <w:tcPr>
            <w:tcW w:w="960" w:type="dxa"/>
            <w:shd w:val="clear" w:color="auto" w:fill="auto"/>
            <w:noWrap/>
            <w:vAlign w:val="center"/>
          </w:tcPr>
          <w:p w:rsidR="001C6E8E" w:rsidRPr="00667A24" w:rsidRDefault="001C6E8E" w:rsidP="001C6E8E">
            <w:pPr>
              <w:spacing w:after="0" w:line="240" w:lineRule="auto"/>
              <w:jc w:val="right"/>
              <w:rPr>
                <w:rFonts w:ascii="Arial" w:eastAsia="SimSun" w:hAnsi="Arial" w:cs="Arial"/>
                <w:sz w:val="20"/>
                <w:szCs w:val="20"/>
                <w:lang w:eastAsia="zh-CN"/>
              </w:rPr>
            </w:pPr>
            <w:r w:rsidRPr="00667A24">
              <w:rPr>
                <w:rFonts w:ascii="Arial" w:eastAsia="SimSun" w:hAnsi="Arial" w:cs="Arial"/>
                <w:sz w:val="20"/>
                <w:szCs w:val="20"/>
                <w:lang w:eastAsia="zh-CN"/>
              </w:rPr>
              <w:t>73,3</w:t>
            </w:r>
          </w:p>
        </w:tc>
        <w:tc>
          <w:tcPr>
            <w:tcW w:w="960" w:type="dxa"/>
            <w:shd w:val="clear" w:color="auto" w:fill="auto"/>
            <w:noWrap/>
            <w:vAlign w:val="center"/>
          </w:tcPr>
          <w:p w:rsidR="001C6E8E" w:rsidRPr="00667A24" w:rsidRDefault="001C6E8E" w:rsidP="001C6E8E">
            <w:pPr>
              <w:spacing w:after="0" w:line="240" w:lineRule="auto"/>
              <w:jc w:val="right"/>
              <w:rPr>
                <w:rFonts w:ascii="Arial" w:eastAsia="Times New Roman" w:hAnsi="Arial" w:cs="Arial"/>
                <w:sz w:val="20"/>
                <w:szCs w:val="20"/>
                <w:lang w:eastAsia="pl-PL"/>
              </w:rPr>
            </w:pPr>
            <w:r w:rsidRPr="00667A24">
              <w:rPr>
                <w:rFonts w:ascii="Arial" w:eastAsia="Times New Roman" w:hAnsi="Arial" w:cs="Arial"/>
                <w:sz w:val="20"/>
                <w:szCs w:val="20"/>
                <w:lang w:eastAsia="pl-PL"/>
              </w:rPr>
              <w:t>b.d.</w:t>
            </w:r>
          </w:p>
        </w:tc>
      </w:tr>
    </w:tbl>
    <w:p w:rsidR="001C6E8E" w:rsidRPr="00667A24" w:rsidRDefault="001C6E8E" w:rsidP="001C6E8E">
      <w:pPr>
        <w:spacing w:after="0" w:line="360" w:lineRule="auto"/>
        <w:jc w:val="right"/>
        <w:rPr>
          <w:rFonts w:ascii="Arial" w:hAnsi="Arial" w:cs="Arial"/>
          <w:sz w:val="18"/>
          <w:szCs w:val="18"/>
        </w:rPr>
      </w:pPr>
      <w:r w:rsidRPr="00667A24">
        <w:rPr>
          <w:rFonts w:ascii="Arial" w:hAnsi="Arial" w:cs="Arial"/>
          <w:sz w:val="18"/>
          <w:szCs w:val="18"/>
        </w:rPr>
        <w:t>Źródło: Dane GUS</w:t>
      </w:r>
    </w:p>
    <w:p w:rsidR="001C6E8E" w:rsidRPr="00667A24" w:rsidRDefault="001C6E8E" w:rsidP="001C6E8E">
      <w:pPr>
        <w:spacing w:after="0" w:line="360" w:lineRule="auto"/>
        <w:jc w:val="both"/>
        <w:rPr>
          <w:rFonts w:ascii="Arial" w:eastAsia="SimSun" w:hAnsi="Arial" w:cs="Arial"/>
        </w:rPr>
      </w:pPr>
    </w:p>
    <w:p w:rsidR="00805827" w:rsidRPr="00805827" w:rsidRDefault="00805827" w:rsidP="00805827">
      <w:pPr>
        <w:spacing w:after="0" w:line="360" w:lineRule="auto"/>
        <w:jc w:val="both"/>
        <w:rPr>
          <w:rFonts w:ascii="Arial" w:eastAsia="SimSun" w:hAnsi="Arial" w:cs="Arial"/>
        </w:rPr>
      </w:pPr>
      <w:r w:rsidRPr="00805827">
        <w:rPr>
          <w:rFonts w:ascii="Arial" w:eastAsia="SimSun" w:hAnsi="Arial" w:cs="Arial"/>
        </w:rPr>
        <w:t>Stopień zwodociągowania Gminy Jeleniewo w 2014 r. – według danych GUS - wynosił 90,6%. Łączna długość sieci wodociągowej wynosiła 150,6 km, zaś liczba przyłączy wodociągowych to 810 szt. Zaopatrzenie gminy w wodę oparte jest o ujęcia wód podziemnych czwartorzędowego poziomu wodonośnego. Woda z ujęć czwartorzędowych jest czerpana z głębokości średnio 100m ppt. Ujęcia wód podziemnych znajdują się na gruntach miejscowości: Jeleniewo, Białorogi, Szurpiły, Gulbieniszki.</w:t>
      </w:r>
    </w:p>
    <w:p w:rsidR="00805827" w:rsidRPr="00805827" w:rsidRDefault="00805827" w:rsidP="00805827">
      <w:pPr>
        <w:spacing w:after="0" w:line="360" w:lineRule="auto"/>
        <w:jc w:val="both"/>
        <w:rPr>
          <w:rFonts w:ascii="Arial" w:eastAsia="SimSun" w:hAnsi="Arial" w:cs="Arial"/>
        </w:rPr>
      </w:pPr>
    </w:p>
    <w:p w:rsidR="00805827" w:rsidRPr="00805827" w:rsidRDefault="00805827" w:rsidP="00805827">
      <w:pPr>
        <w:spacing w:after="0" w:line="360" w:lineRule="auto"/>
        <w:jc w:val="both"/>
        <w:rPr>
          <w:rFonts w:ascii="Arial" w:eastAsia="SimSun" w:hAnsi="Arial" w:cs="Arial"/>
        </w:rPr>
      </w:pPr>
      <w:r w:rsidRPr="00805827">
        <w:rPr>
          <w:rFonts w:ascii="Arial" w:eastAsia="SimSun" w:hAnsi="Arial" w:cs="Arial"/>
        </w:rPr>
        <w:t>Długość sieci kanalizacji sanitarnej na terenie gminy wynosi 31,1 km, podłączonych jest do niej 656 osób (164 przyłącza). Stopień skanalizowania gminy wynosi 20,9%.</w:t>
      </w:r>
    </w:p>
    <w:p w:rsidR="001C6E8E" w:rsidRPr="00667A24" w:rsidRDefault="001C6E8E" w:rsidP="001C6E8E">
      <w:pPr>
        <w:spacing w:after="0" w:line="360" w:lineRule="auto"/>
        <w:jc w:val="both"/>
        <w:rPr>
          <w:rFonts w:ascii="Arial" w:eastAsia="SimSun" w:hAnsi="Arial" w:cs="Arial"/>
        </w:rPr>
      </w:pPr>
    </w:p>
    <w:p w:rsidR="001C6E8E" w:rsidRPr="00667A24" w:rsidRDefault="001C6E8E" w:rsidP="001C6E8E">
      <w:pPr>
        <w:spacing w:after="0" w:line="360" w:lineRule="auto"/>
        <w:jc w:val="both"/>
        <w:rPr>
          <w:rFonts w:ascii="Arial" w:eastAsia="SimSun" w:hAnsi="Arial" w:cs="Arial"/>
        </w:rPr>
      </w:pPr>
      <w:r w:rsidRPr="00667A24">
        <w:rPr>
          <w:rFonts w:ascii="Arial" w:eastAsia="SimSun" w:hAnsi="Arial" w:cs="Arial"/>
        </w:rPr>
        <w:t>Ścieki z terenu Gminy Jeleniewo kierowane są do oczyszczalni ścieków w Suwałkach – jest to oczyszczalnia mechaniczno-biologiczna z podwyższonym usuwaniem biogenów. Jej przepustowość maksymalna wynosi 25 600 m</w:t>
      </w:r>
      <w:r w:rsidRPr="00667A24">
        <w:rPr>
          <w:rFonts w:ascii="Arial" w:eastAsia="SimSun" w:hAnsi="Arial" w:cs="Arial"/>
          <w:vertAlign w:val="superscript"/>
        </w:rPr>
        <w:t>3</w:t>
      </w:r>
      <w:r w:rsidRPr="00667A24">
        <w:rPr>
          <w:rFonts w:ascii="Arial" w:eastAsia="SimSun" w:hAnsi="Arial" w:cs="Arial"/>
        </w:rPr>
        <w:t>/d, natomiast średni dopływ ścieków do oczyszczalni wynosi aktualnie ok. 10 384 m</w:t>
      </w:r>
      <w:r w:rsidRPr="00667A24">
        <w:rPr>
          <w:rFonts w:ascii="Arial" w:eastAsia="SimSun" w:hAnsi="Arial" w:cs="Arial"/>
          <w:vertAlign w:val="superscript"/>
        </w:rPr>
        <w:t>3</w:t>
      </w:r>
      <w:r w:rsidRPr="00667A24">
        <w:rPr>
          <w:rFonts w:ascii="Arial" w:eastAsia="SimSun" w:hAnsi="Arial" w:cs="Arial"/>
        </w:rPr>
        <w:t>/d. Odbiornikiem ścieków oczyszczonych jest rzeka Czarna Hańcza.</w:t>
      </w:r>
    </w:p>
    <w:p w:rsidR="001C6E8E" w:rsidRPr="00667A24" w:rsidRDefault="001C6E8E" w:rsidP="001C6E8E">
      <w:pPr>
        <w:spacing w:after="0" w:line="360" w:lineRule="auto"/>
        <w:jc w:val="both"/>
        <w:rPr>
          <w:rFonts w:ascii="Arial" w:eastAsia="SimSun" w:hAnsi="Arial" w:cs="Arial"/>
        </w:rPr>
      </w:pPr>
    </w:p>
    <w:p w:rsidR="001C6E8E" w:rsidRPr="00667A24" w:rsidRDefault="001C6E8E" w:rsidP="001C6E8E">
      <w:pPr>
        <w:spacing w:after="0" w:line="360" w:lineRule="auto"/>
        <w:jc w:val="center"/>
        <w:rPr>
          <w:rFonts w:ascii="Arial" w:hAnsi="Arial" w:cs="Arial"/>
          <w:bCs/>
        </w:rPr>
      </w:pPr>
      <w:bookmarkStart w:id="92" w:name="_Toc428308104"/>
      <w:bookmarkStart w:id="93" w:name="_Toc434231722"/>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A82EF1">
        <w:rPr>
          <w:rFonts w:ascii="Arial" w:hAnsi="Arial" w:cs="Arial"/>
          <w:bCs/>
          <w:noProof/>
        </w:rPr>
        <w:t>13</w:t>
      </w:r>
      <w:r w:rsidRPr="00667A24">
        <w:rPr>
          <w:rFonts w:ascii="Arial" w:hAnsi="Arial" w:cs="Arial"/>
          <w:bCs/>
        </w:rPr>
        <w:fldChar w:fldCharType="end"/>
      </w:r>
      <w:r w:rsidRPr="00667A24">
        <w:rPr>
          <w:rFonts w:ascii="Arial" w:hAnsi="Arial" w:cs="Arial"/>
          <w:bCs/>
        </w:rPr>
        <w:t>. Liczba osób korzystających z oczyszczalni, liczba zbiorników bezodpływowych oraz oczyszczalni przydomowych na terenie Gminy Jeleniewo</w:t>
      </w:r>
      <w:bookmarkEnd w:id="92"/>
      <w:bookmarkEnd w:id="93"/>
    </w:p>
    <w:tbl>
      <w:tblPr>
        <w:tblW w:w="943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5"/>
        <w:gridCol w:w="960"/>
        <w:gridCol w:w="960"/>
        <w:gridCol w:w="960"/>
        <w:gridCol w:w="960"/>
        <w:gridCol w:w="960"/>
        <w:gridCol w:w="960"/>
        <w:gridCol w:w="960"/>
      </w:tblGrid>
      <w:tr w:rsidR="001C6E8E" w:rsidRPr="00667A24" w:rsidTr="001C6E8E">
        <w:trPr>
          <w:trHeight w:val="340"/>
        </w:trPr>
        <w:tc>
          <w:tcPr>
            <w:tcW w:w="2715"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Wyszczególnienie</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J. m.</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2009</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2010</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2011</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2012</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2013</w:t>
            </w:r>
          </w:p>
        </w:tc>
        <w:tc>
          <w:tcPr>
            <w:tcW w:w="960" w:type="dxa"/>
            <w:shd w:val="clear" w:color="auto" w:fill="A6A6A6"/>
            <w:noWrap/>
            <w:vAlign w:val="center"/>
          </w:tcPr>
          <w:p w:rsidR="001C6E8E" w:rsidRPr="00667A24" w:rsidRDefault="001C6E8E" w:rsidP="001C6E8E">
            <w:pPr>
              <w:spacing w:after="0" w:line="240" w:lineRule="auto"/>
              <w:jc w:val="center"/>
              <w:rPr>
                <w:rFonts w:ascii="Arial" w:eastAsia="Times New Roman" w:hAnsi="Arial" w:cs="Arial"/>
                <w:b/>
                <w:bCs/>
                <w:sz w:val="20"/>
                <w:szCs w:val="20"/>
                <w:lang w:eastAsia="pl-PL"/>
              </w:rPr>
            </w:pPr>
            <w:r w:rsidRPr="00667A24">
              <w:rPr>
                <w:rFonts w:ascii="Arial" w:eastAsia="Times New Roman" w:hAnsi="Arial" w:cs="Arial"/>
                <w:b/>
                <w:bCs/>
                <w:sz w:val="20"/>
                <w:szCs w:val="20"/>
                <w:lang w:eastAsia="pl-PL"/>
              </w:rPr>
              <w:t>2014</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 xml:space="preserve">liczba osób korzystających </w:t>
            </w:r>
            <w:r w:rsidRPr="00667A24">
              <w:rPr>
                <w:rFonts w:ascii="Arial" w:eastAsia="Times New Roman" w:hAnsi="Arial" w:cs="Arial"/>
                <w:sz w:val="20"/>
                <w:szCs w:val="20"/>
                <w:lang w:eastAsia="pl-PL"/>
              </w:rPr>
              <w:br/>
              <w:t>z oczyszczalni</w:t>
            </w:r>
          </w:p>
        </w:tc>
        <w:tc>
          <w:tcPr>
            <w:tcW w:w="960" w:type="dxa"/>
            <w:shd w:val="clear" w:color="auto" w:fill="auto"/>
            <w:noWrap/>
            <w:vAlign w:val="center"/>
          </w:tcPr>
          <w:p w:rsidR="001C6E8E" w:rsidRPr="00667A24" w:rsidRDefault="001C6E8E" w:rsidP="001C6E8E">
            <w:pPr>
              <w:spacing w:after="0" w:line="240" w:lineRule="auto"/>
              <w:jc w:val="center"/>
              <w:rPr>
                <w:rFonts w:ascii="Arial" w:eastAsia="Times New Roman" w:hAnsi="Arial" w:cs="Arial"/>
                <w:sz w:val="20"/>
                <w:szCs w:val="20"/>
                <w:lang w:eastAsia="pl-PL"/>
              </w:rPr>
            </w:pPr>
            <w:r w:rsidRPr="00667A24">
              <w:rPr>
                <w:rFonts w:ascii="Arial" w:eastAsia="Times New Roman" w:hAnsi="Arial" w:cs="Arial"/>
                <w:sz w:val="20"/>
                <w:szCs w:val="20"/>
                <w:lang w:eastAsia="pl-PL"/>
              </w:rPr>
              <w:t>osoba</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435</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440</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516</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521</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523</w:t>
            </w:r>
          </w:p>
        </w:tc>
        <w:tc>
          <w:tcPr>
            <w:tcW w:w="960" w:type="dxa"/>
            <w:shd w:val="clear" w:color="auto" w:fill="auto"/>
            <w:noWrap/>
            <w:vAlign w:val="center"/>
          </w:tcPr>
          <w:p w:rsidR="001C6E8E" w:rsidRPr="00667A24" w:rsidRDefault="00805827" w:rsidP="001C6E8E">
            <w:pPr>
              <w:spacing w:after="0" w:line="240" w:lineRule="auto"/>
              <w:jc w:val="center"/>
              <w:rPr>
                <w:rFonts w:ascii="Arial" w:eastAsia="SimSun" w:hAnsi="Arial" w:cs="Arial"/>
                <w:sz w:val="20"/>
                <w:szCs w:val="20"/>
                <w:lang w:eastAsia="zh-CN"/>
              </w:rPr>
            </w:pPr>
            <w:r>
              <w:rPr>
                <w:rFonts w:ascii="Arial" w:eastAsia="SimSun" w:hAnsi="Arial" w:cs="Arial"/>
                <w:sz w:val="20"/>
                <w:szCs w:val="20"/>
                <w:lang w:eastAsia="zh-CN"/>
              </w:rPr>
              <w:t>534</w:t>
            </w:r>
          </w:p>
        </w:tc>
      </w:tr>
      <w:tr w:rsidR="001C6E8E" w:rsidRPr="00667A24" w:rsidTr="001C6E8E">
        <w:trPr>
          <w:trHeight w:val="340"/>
        </w:trPr>
        <w:tc>
          <w:tcPr>
            <w:tcW w:w="9435" w:type="dxa"/>
            <w:gridSpan w:val="8"/>
            <w:shd w:val="clear" w:color="auto" w:fill="auto"/>
            <w:noWrap/>
            <w:vAlign w:val="center"/>
          </w:tcPr>
          <w:p w:rsidR="001C6E8E" w:rsidRPr="00667A24" w:rsidRDefault="001C6E8E" w:rsidP="001C6E8E">
            <w:pPr>
              <w:spacing w:after="0" w:line="240" w:lineRule="auto"/>
              <w:rPr>
                <w:rFonts w:ascii="Arial" w:eastAsia="Times New Roman" w:hAnsi="Arial" w:cs="Arial"/>
                <w:sz w:val="20"/>
                <w:szCs w:val="20"/>
                <w:lang w:eastAsia="pl-PL"/>
              </w:rPr>
            </w:pPr>
            <w:r w:rsidRPr="00667A24">
              <w:rPr>
                <w:rFonts w:ascii="Arial" w:eastAsia="Times New Roman" w:hAnsi="Arial" w:cs="Arial"/>
                <w:sz w:val="20"/>
                <w:szCs w:val="20"/>
                <w:lang w:eastAsia="pl-PL"/>
              </w:rPr>
              <w:t>Gromadzenie i wywóz nieczystości ciekłych</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SimSun" w:hAnsi="Arial" w:cs="Arial"/>
                <w:sz w:val="20"/>
                <w:szCs w:val="20"/>
                <w:lang w:eastAsia="zh-CN"/>
              </w:rPr>
            </w:pPr>
            <w:r w:rsidRPr="00667A24">
              <w:rPr>
                <w:rFonts w:ascii="Arial" w:eastAsia="SimSun" w:hAnsi="Arial" w:cs="Arial"/>
                <w:sz w:val="20"/>
                <w:szCs w:val="20"/>
                <w:lang w:eastAsia="zh-CN"/>
              </w:rPr>
              <w:t>zbiorniki bezodpływowe</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szt.</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608</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539</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523</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387</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385</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b.d.</w:t>
            </w:r>
          </w:p>
        </w:tc>
      </w:tr>
      <w:tr w:rsidR="001C6E8E" w:rsidRPr="00667A24" w:rsidTr="001C6E8E">
        <w:trPr>
          <w:trHeight w:val="340"/>
        </w:trPr>
        <w:tc>
          <w:tcPr>
            <w:tcW w:w="2715" w:type="dxa"/>
            <w:shd w:val="clear" w:color="auto" w:fill="auto"/>
            <w:noWrap/>
            <w:vAlign w:val="center"/>
          </w:tcPr>
          <w:p w:rsidR="001C6E8E" w:rsidRPr="00667A24" w:rsidRDefault="001C6E8E" w:rsidP="001C6E8E">
            <w:pPr>
              <w:spacing w:after="0" w:line="240" w:lineRule="auto"/>
              <w:rPr>
                <w:rFonts w:ascii="Arial" w:eastAsia="SimSun" w:hAnsi="Arial" w:cs="Arial"/>
                <w:sz w:val="20"/>
                <w:szCs w:val="20"/>
                <w:lang w:eastAsia="zh-CN"/>
              </w:rPr>
            </w:pPr>
            <w:r w:rsidRPr="00667A24">
              <w:rPr>
                <w:rFonts w:ascii="Arial" w:eastAsia="SimSun" w:hAnsi="Arial" w:cs="Arial"/>
                <w:sz w:val="20"/>
                <w:szCs w:val="20"/>
                <w:lang w:eastAsia="zh-CN"/>
              </w:rPr>
              <w:t>oczyszczalnie przydomowe</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szt.</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116</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129</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169</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305</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324</w:t>
            </w:r>
          </w:p>
        </w:tc>
        <w:tc>
          <w:tcPr>
            <w:tcW w:w="960" w:type="dxa"/>
            <w:shd w:val="clear" w:color="auto" w:fill="auto"/>
            <w:noWrap/>
            <w:vAlign w:val="center"/>
          </w:tcPr>
          <w:p w:rsidR="001C6E8E" w:rsidRPr="00667A24" w:rsidRDefault="001C6E8E" w:rsidP="001C6E8E">
            <w:pPr>
              <w:spacing w:after="0" w:line="240" w:lineRule="auto"/>
              <w:jc w:val="center"/>
              <w:rPr>
                <w:rFonts w:ascii="Arial" w:eastAsia="SimSun" w:hAnsi="Arial" w:cs="Arial"/>
                <w:sz w:val="20"/>
                <w:szCs w:val="20"/>
                <w:lang w:eastAsia="zh-CN"/>
              </w:rPr>
            </w:pPr>
            <w:r w:rsidRPr="00667A24">
              <w:rPr>
                <w:rFonts w:ascii="Arial" w:eastAsia="SimSun" w:hAnsi="Arial" w:cs="Arial"/>
                <w:sz w:val="20"/>
                <w:szCs w:val="20"/>
                <w:lang w:eastAsia="zh-CN"/>
              </w:rPr>
              <w:t>b.d.</w:t>
            </w:r>
          </w:p>
        </w:tc>
      </w:tr>
    </w:tbl>
    <w:p w:rsidR="001C6E8E" w:rsidRPr="00667A24" w:rsidRDefault="001C6E8E" w:rsidP="001C6E8E">
      <w:pPr>
        <w:autoSpaceDE w:val="0"/>
        <w:autoSpaceDN w:val="0"/>
        <w:adjustRightInd w:val="0"/>
        <w:spacing w:after="0" w:line="360" w:lineRule="auto"/>
        <w:jc w:val="right"/>
        <w:rPr>
          <w:rFonts w:ascii="Arial" w:hAnsi="Arial" w:cs="Arial"/>
          <w:sz w:val="18"/>
          <w:szCs w:val="18"/>
        </w:rPr>
      </w:pPr>
      <w:r w:rsidRPr="00667A24">
        <w:rPr>
          <w:rFonts w:ascii="Arial" w:hAnsi="Arial" w:cs="Arial"/>
          <w:sz w:val="18"/>
          <w:szCs w:val="18"/>
        </w:rPr>
        <w:t>Źródło: Dane GUS</w:t>
      </w:r>
    </w:p>
    <w:p w:rsidR="00E96652" w:rsidRPr="00667A24" w:rsidRDefault="00E96652" w:rsidP="00E96652"/>
    <w:p w:rsidR="005F3F9B" w:rsidRPr="00667A24" w:rsidRDefault="005F3F9B" w:rsidP="00B00CFC">
      <w:pPr>
        <w:pStyle w:val="Nagwek1"/>
        <w:spacing w:before="0" w:after="0" w:line="360" w:lineRule="auto"/>
        <w:jc w:val="both"/>
        <w:rPr>
          <w:smallCaps/>
          <w:sz w:val="28"/>
          <w:szCs w:val="28"/>
        </w:rPr>
      </w:pPr>
      <w:bookmarkStart w:id="94" w:name="_Toc434231804"/>
      <w:r w:rsidRPr="00667A24">
        <w:rPr>
          <w:smallCaps/>
          <w:sz w:val="28"/>
          <w:szCs w:val="28"/>
        </w:rPr>
        <w:lastRenderedPageBreak/>
        <w:t>5.</w:t>
      </w:r>
      <w:r w:rsidR="001C6E8E" w:rsidRPr="00667A24">
        <w:rPr>
          <w:smallCaps/>
          <w:sz w:val="28"/>
          <w:szCs w:val="28"/>
        </w:rPr>
        <w:t xml:space="preserve"> </w:t>
      </w:r>
      <w:r w:rsidRPr="00667A24">
        <w:rPr>
          <w:smallCaps/>
          <w:sz w:val="28"/>
          <w:szCs w:val="28"/>
        </w:rPr>
        <w:t>Stan zaopatrzenia gminy w ciepło</w:t>
      </w:r>
      <w:bookmarkEnd w:id="94"/>
    </w:p>
    <w:p w:rsidR="005F3F9B" w:rsidRPr="00667A24" w:rsidRDefault="005F3F9B" w:rsidP="00B00CFC">
      <w:pPr>
        <w:spacing w:after="0" w:line="360" w:lineRule="auto"/>
        <w:jc w:val="both"/>
        <w:rPr>
          <w:rFonts w:ascii="Arial" w:hAnsi="Arial" w:cs="Arial"/>
        </w:rPr>
      </w:pPr>
    </w:p>
    <w:p w:rsidR="005F3F9B" w:rsidRPr="00667A24" w:rsidRDefault="005F3F9B" w:rsidP="00B00CFC">
      <w:pPr>
        <w:pStyle w:val="Nagwek2"/>
        <w:spacing w:before="0" w:after="0" w:line="360" w:lineRule="auto"/>
        <w:jc w:val="both"/>
        <w:rPr>
          <w:i w:val="0"/>
          <w:smallCaps/>
          <w:sz w:val="24"/>
          <w:szCs w:val="24"/>
        </w:rPr>
      </w:pPr>
      <w:bookmarkStart w:id="95" w:name="_Toc434231805"/>
      <w:r w:rsidRPr="00667A24">
        <w:rPr>
          <w:i w:val="0"/>
          <w:smallCaps/>
          <w:sz w:val="24"/>
          <w:szCs w:val="24"/>
        </w:rPr>
        <w:t>5.1.</w:t>
      </w:r>
      <w:r w:rsidR="001C6E8E" w:rsidRPr="00667A24">
        <w:rPr>
          <w:i w:val="0"/>
          <w:smallCaps/>
          <w:sz w:val="24"/>
          <w:szCs w:val="24"/>
        </w:rPr>
        <w:t xml:space="preserve"> </w:t>
      </w:r>
      <w:r w:rsidRPr="00667A24">
        <w:rPr>
          <w:i w:val="0"/>
          <w:smallCaps/>
          <w:sz w:val="24"/>
          <w:szCs w:val="24"/>
        </w:rPr>
        <w:t>Stan obecny</w:t>
      </w:r>
      <w:bookmarkEnd w:id="95"/>
    </w:p>
    <w:p w:rsidR="005F3F9B" w:rsidRPr="00667A24" w:rsidRDefault="005F3F9B" w:rsidP="00B00CFC">
      <w:pPr>
        <w:spacing w:after="0" w:line="360" w:lineRule="auto"/>
        <w:jc w:val="both"/>
        <w:rPr>
          <w:rFonts w:ascii="Arial" w:hAnsi="Arial" w:cs="Arial"/>
        </w:rPr>
      </w:pPr>
    </w:p>
    <w:p w:rsidR="00122151" w:rsidRPr="00667A24" w:rsidRDefault="00122151" w:rsidP="00B00CFC">
      <w:pPr>
        <w:spacing w:after="0" w:line="360" w:lineRule="auto"/>
        <w:jc w:val="both"/>
        <w:rPr>
          <w:rFonts w:ascii="Arial" w:hAnsi="Arial" w:cs="Arial"/>
        </w:rPr>
      </w:pPr>
      <w:r w:rsidRPr="00667A24">
        <w:rPr>
          <w:rFonts w:ascii="Arial" w:hAnsi="Arial" w:cs="Arial"/>
        </w:rPr>
        <w:t xml:space="preserve">Na terenie </w:t>
      </w:r>
      <w:r w:rsidR="00E96652" w:rsidRPr="00667A24">
        <w:rPr>
          <w:rFonts w:ascii="Arial" w:hAnsi="Arial" w:cs="Arial"/>
        </w:rPr>
        <w:t>G</w:t>
      </w:r>
      <w:r w:rsidRPr="00667A24">
        <w:rPr>
          <w:rFonts w:ascii="Arial" w:hAnsi="Arial" w:cs="Arial"/>
        </w:rPr>
        <w:t xml:space="preserve">miny </w:t>
      </w:r>
      <w:r w:rsidR="004F7A9C" w:rsidRPr="00667A24">
        <w:rPr>
          <w:rFonts w:ascii="Arial" w:hAnsi="Arial" w:cs="Arial"/>
        </w:rPr>
        <w:t>Jeleniewo</w:t>
      </w:r>
      <w:r w:rsidRPr="00667A24">
        <w:rPr>
          <w:rFonts w:ascii="Arial" w:hAnsi="Arial" w:cs="Arial"/>
        </w:rPr>
        <w:t xml:space="preserve"> brak jest lokalnej sieci ciepłowniczej, co jest związane </w:t>
      </w:r>
      <w:r w:rsidRPr="00667A24">
        <w:rPr>
          <w:rFonts w:ascii="Arial" w:hAnsi="Arial" w:cs="Arial"/>
        </w:rPr>
        <w:br/>
        <w:t>z rozproszonym charakterem zabudowy. Trzeba bowiem wskazać, że wykorzystanie sieci ciepłowniczej jest efektywne jedynie na obszarach o ścisłej zabudowie, gdzie może korzystać z niej wielu odbiorców.</w:t>
      </w:r>
    </w:p>
    <w:p w:rsidR="00122151" w:rsidRPr="00667A24" w:rsidRDefault="00122151" w:rsidP="00B00CFC">
      <w:pPr>
        <w:spacing w:after="0" w:line="360" w:lineRule="auto"/>
        <w:jc w:val="both"/>
        <w:rPr>
          <w:rFonts w:ascii="Arial" w:hAnsi="Arial" w:cs="Arial"/>
        </w:rPr>
      </w:pPr>
    </w:p>
    <w:p w:rsidR="00E96652" w:rsidRPr="00667A24" w:rsidRDefault="00E96652" w:rsidP="00CE652E">
      <w:pPr>
        <w:spacing w:after="0" w:line="360" w:lineRule="auto"/>
        <w:jc w:val="both"/>
        <w:rPr>
          <w:rFonts w:ascii="Arial" w:hAnsi="Arial" w:cs="Arial"/>
        </w:rPr>
      </w:pPr>
      <w:r w:rsidRPr="00667A24">
        <w:rPr>
          <w:rFonts w:ascii="Arial" w:hAnsi="Arial" w:cs="Arial"/>
        </w:rPr>
        <w:t>Zużycie energii na terenie gminy określono na podstawie przeprowadzonego badania ankietowego.</w:t>
      </w:r>
    </w:p>
    <w:p w:rsidR="00E96652" w:rsidRPr="00667A24" w:rsidRDefault="00E96652" w:rsidP="00CE652E">
      <w:pPr>
        <w:spacing w:after="0" w:line="360" w:lineRule="auto"/>
        <w:jc w:val="both"/>
        <w:rPr>
          <w:rFonts w:ascii="Arial" w:hAnsi="Arial" w:cs="Arial"/>
        </w:rPr>
      </w:pPr>
    </w:p>
    <w:p w:rsidR="00415E8B" w:rsidRPr="00251342" w:rsidRDefault="00415E8B" w:rsidP="00415E8B">
      <w:pPr>
        <w:spacing w:after="0" w:line="360" w:lineRule="auto"/>
        <w:jc w:val="both"/>
        <w:rPr>
          <w:rFonts w:ascii="Arial" w:hAnsi="Arial" w:cs="Arial"/>
        </w:rPr>
      </w:pPr>
      <w:r w:rsidRPr="00251342">
        <w:rPr>
          <w:rFonts w:ascii="Arial" w:hAnsi="Arial" w:cs="Arial"/>
        </w:rPr>
        <w:t xml:space="preserve">Listę budynków poddanych badaniu ankietowemu mającemu na celu zebranie istotnych danych dotyczących zużycia energii w obiektach </w:t>
      </w:r>
      <w:r>
        <w:rPr>
          <w:rFonts w:ascii="Arial" w:hAnsi="Arial" w:cs="Arial"/>
        </w:rPr>
        <w:t xml:space="preserve">użyteczności publicznej </w:t>
      </w:r>
      <w:r w:rsidRPr="00251342">
        <w:rPr>
          <w:rFonts w:ascii="Arial" w:hAnsi="Arial" w:cs="Arial"/>
        </w:rPr>
        <w:t xml:space="preserve">zaprezentowano </w:t>
      </w:r>
      <w:r>
        <w:rPr>
          <w:rFonts w:ascii="Arial" w:hAnsi="Arial" w:cs="Arial"/>
        </w:rPr>
        <w:br/>
      </w:r>
      <w:r w:rsidRPr="00251342">
        <w:rPr>
          <w:rFonts w:ascii="Arial" w:hAnsi="Arial" w:cs="Arial"/>
        </w:rPr>
        <w:t xml:space="preserve">w tabeli </w:t>
      </w:r>
      <w:r>
        <w:rPr>
          <w:rFonts w:ascii="Arial" w:hAnsi="Arial" w:cs="Arial"/>
        </w:rPr>
        <w:t>14</w:t>
      </w:r>
      <w:r w:rsidRPr="00251342">
        <w:rPr>
          <w:rFonts w:ascii="Arial" w:hAnsi="Arial" w:cs="Arial"/>
        </w:rPr>
        <w:t>.</w:t>
      </w:r>
    </w:p>
    <w:p w:rsidR="00415E8B" w:rsidRPr="00251342" w:rsidRDefault="00415E8B" w:rsidP="00415E8B">
      <w:pPr>
        <w:spacing w:after="0" w:line="360" w:lineRule="auto"/>
        <w:jc w:val="both"/>
        <w:rPr>
          <w:rFonts w:ascii="Arial" w:hAnsi="Arial" w:cs="Arial"/>
          <w:sz w:val="10"/>
          <w:szCs w:val="10"/>
        </w:rPr>
      </w:pPr>
    </w:p>
    <w:p w:rsidR="00415E8B" w:rsidRPr="00251342" w:rsidRDefault="00415E8B" w:rsidP="00415E8B">
      <w:pPr>
        <w:spacing w:after="0" w:line="360" w:lineRule="auto"/>
        <w:jc w:val="both"/>
        <w:rPr>
          <w:rFonts w:ascii="Arial" w:hAnsi="Arial" w:cs="Arial"/>
          <w:sz w:val="10"/>
          <w:szCs w:val="10"/>
        </w:rPr>
      </w:pPr>
    </w:p>
    <w:p w:rsidR="00415E8B" w:rsidRDefault="00415E8B" w:rsidP="00415E8B">
      <w:pPr>
        <w:pStyle w:val="Legenda"/>
        <w:spacing w:after="0" w:line="360" w:lineRule="auto"/>
        <w:jc w:val="center"/>
        <w:rPr>
          <w:rFonts w:ascii="Arial" w:hAnsi="Arial" w:cs="Arial"/>
          <w:b w:val="0"/>
          <w:sz w:val="22"/>
          <w:szCs w:val="22"/>
        </w:rPr>
      </w:pPr>
      <w:bookmarkStart w:id="96" w:name="_Toc433578682"/>
      <w:bookmarkStart w:id="97" w:name="_Toc434231723"/>
      <w:r w:rsidRPr="00251342">
        <w:rPr>
          <w:rFonts w:ascii="Arial" w:hAnsi="Arial" w:cs="Arial"/>
          <w:b w:val="0"/>
          <w:sz w:val="22"/>
          <w:szCs w:val="22"/>
        </w:rPr>
        <w:t xml:space="preserve">Tabela </w:t>
      </w:r>
      <w:r w:rsidRPr="00251342">
        <w:rPr>
          <w:rFonts w:ascii="Arial" w:hAnsi="Arial" w:cs="Arial"/>
          <w:b w:val="0"/>
          <w:sz w:val="22"/>
          <w:szCs w:val="22"/>
        </w:rPr>
        <w:fldChar w:fldCharType="begin"/>
      </w:r>
      <w:r w:rsidRPr="00251342">
        <w:rPr>
          <w:rFonts w:ascii="Arial" w:hAnsi="Arial" w:cs="Arial"/>
          <w:b w:val="0"/>
          <w:sz w:val="22"/>
          <w:szCs w:val="22"/>
        </w:rPr>
        <w:instrText xml:space="preserve"> SEQ Tabela \* ARABIC </w:instrText>
      </w:r>
      <w:r w:rsidRPr="00251342">
        <w:rPr>
          <w:rFonts w:ascii="Arial" w:hAnsi="Arial" w:cs="Arial"/>
          <w:b w:val="0"/>
          <w:sz w:val="22"/>
          <w:szCs w:val="22"/>
        </w:rPr>
        <w:fldChar w:fldCharType="separate"/>
      </w:r>
      <w:r>
        <w:rPr>
          <w:rFonts w:ascii="Arial" w:hAnsi="Arial" w:cs="Arial"/>
          <w:b w:val="0"/>
          <w:noProof/>
          <w:sz w:val="22"/>
          <w:szCs w:val="22"/>
        </w:rPr>
        <w:t>14</w:t>
      </w:r>
      <w:r w:rsidRPr="00251342">
        <w:rPr>
          <w:rFonts w:ascii="Arial" w:hAnsi="Arial" w:cs="Arial"/>
          <w:b w:val="0"/>
          <w:sz w:val="22"/>
          <w:szCs w:val="22"/>
        </w:rPr>
        <w:fldChar w:fldCharType="end"/>
      </w:r>
      <w:r w:rsidRPr="00251342">
        <w:rPr>
          <w:rFonts w:ascii="Arial" w:hAnsi="Arial" w:cs="Arial"/>
          <w:b w:val="0"/>
          <w:sz w:val="22"/>
          <w:szCs w:val="22"/>
        </w:rPr>
        <w:t>. Wykaz budynków użyteczności publicznej na terenie Gminy Jeleniewo</w:t>
      </w:r>
      <w:bookmarkEnd w:id="96"/>
      <w:bookmarkEnd w:id="97"/>
    </w:p>
    <w:tbl>
      <w:tblPr>
        <w:tblW w:w="8340" w:type="dxa"/>
        <w:jc w:val="center"/>
        <w:tblCellMar>
          <w:left w:w="70" w:type="dxa"/>
          <w:right w:w="70" w:type="dxa"/>
        </w:tblCellMar>
        <w:tblLook w:val="04A0" w:firstRow="1" w:lastRow="0" w:firstColumn="1" w:lastColumn="0" w:noHBand="0" w:noVBand="1"/>
      </w:tblPr>
      <w:tblGrid>
        <w:gridCol w:w="410"/>
        <w:gridCol w:w="5382"/>
        <w:gridCol w:w="2548"/>
      </w:tblGrid>
      <w:tr w:rsidR="00415E8B" w:rsidRPr="00251342" w:rsidTr="00065A11">
        <w:trPr>
          <w:trHeight w:val="240"/>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251342" w:rsidRDefault="00415E8B" w:rsidP="00065A11">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Lp.</w:t>
            </w:r>
          </w:p>
        </w:tc>
        <w:tc>
          <w:tcPr>
            <w:tcW w:w="54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251342" w:rsidRDefault="00415E8B" w:rsidP="00065A11">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Budynek</w:t>
            </w:r>
          </w:p>
        </w:tc>
        <w:tc>
          <w:tcPr>
            <w:tcW w:w="25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251342" w:rsidRDefault="00415E8B" w:rsidP="00065A11">
            <w:pPr>
              <w:spacing w:after="0" w:line="240" w:lineRule="auto"/>
              <w:jc w:val="center"/>
              <w:rPr>
                <w:rFonts w:ascii="Arial" w:eastAsia="Times New Roman" w:hAnsi="Arial" w:cs="Arial"/>
                <w:b/>
                <w:bCs/>
                <w:color w:val="000000"/>
                <w:sz w:val="18"/>
                <w:szCs w:val="18"/>
              </w:rPr>
            </w:pPr>
            <w:r w:rsidRPr="00251342">
              <w:rPr>
                <w:rFonts w:ascii="Arial" w:eastAsia="Times New Roman" w:hAnsi="Arial" w:cs="Arial"/>
                <w:b/>
                <w:bCs/>
                <w:color w:val="000000"/>
                <w:sz w:val="18"/>
                <w:szCs w:val="18"/>
              </w:rPr>
              <w:t>Adres</w:t>
            </w:r>
          </w:p>
        </w:tc>
      </w:tr>
      <w:tr w:rsidR="00415E8B" w:rsidRPr="00251342" w:rsidTr="00065A11">
        <w:trPr>
          <w:trHeight w:val="240"/>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415E8B" w:rsidRPr="00251342" w:rsidRDefault="00415E8B" w:rsidP="00065A11">
            <w:pPr>
              <w:spacing w:after="0" w:line="240" w:lineRule="auto"/>
              <w:rPr>
                <w:rFonts w:ascii="Arial" w:eastAsia="Times New Roman" w:hAnsi="Arial" w:cs="Arial"/>
                <w:b/>
                <w:bCs/>
                <w:color w:val="000000"/>
                <w:sz w:val="18"/>
                <w:szCs w:val="18"/>
              </w:rPr>
            </w:pPr>
          </w:p>
        </w:tc>
        <w:tc>
          <w:tcPr>
            <w:tcW w:w="5420" w:type="dxa"/>
            <w:vMerge/>
            <w:tcBorders>
              <w:top w:val="single" w:sz="4" w:space="0" w:color="auto"/>
              <w:left w:val="single" w:sz="4" w:space="0" w:color="auto"/>
              <w:bottom w:val="single" w:sz="4" w:space="0" w:color="auto"/>
              <w:right w:val="single" w:sz="4" w:space="0" w:color="auto"/>
            </w:tcBorders>
            <w:vAlign w:val="center"/>
            <w:hideMark/>
          </w:tcPr>
          <w:p w:rsidR="00415E8B" w:rsidRPr="00251342" w:rsidRDefault="00415E8B" w:rsidP="00065A11">
            <w:pPr>
              <w:spacing w:after="0" w:line="240" w:lineRule="auto"/>
              <w:rPr>
                <w:rFonts w:ascii="Arial" w:eastAsia="Times New Roman" w:hAnsi="Arial" w:cs="Arial"/>
                <w:b/>
                <w:bCs/>
                <w:color w:val="000000"/>
                <w:sz w:val="18"/>
                <w:szCs w:val="18"/>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415E8B" w:rsidRPr="00251342" w:rsidRDefault="00415E8B" w:rsidP="00065A11">
            <w:pPr>
              <w:spacing w:after="0" w:line="240" w:lineRule="auto"/>
              <w:rPr>
                <w:rFonts w:ascii="Arial" w:eastAsia="Times New Roman" w:hAnsi="Arial" w:cs="Arial"/>
                <w:b/>
                <w:bCs/>
                <w:color w:val="000000"/>
                <w:sz w:val="18"/>
                <w:szCs w:val="18"/>
              </w:rPr>
            </w:pP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1</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Gminna Biblioteka Publiczna</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Sportowa 1A , Jeleniewo</w:t>
            </w: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2</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Budynek byłej szkoły</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Bachanowo 12</w:t>
            </w: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3</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IPJ</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Szurpiły</w:t>
            </w: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4</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Urząd Gminy Jeleniewo</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Słoneczna 3</w:t>
            </w: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5</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Szkoła</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Gulbieniszki</w:t>
            </w:r>
          </w:p>
        </w:tc>
      </w:tr>
      <w:tr w:rsidR="00415E8B" w:rsidRPr="00251342" w:rsidTr="00065A11">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15E8B" w:rsidRPr="00251342" w:rsidRDefault="00415E8B" w:rsidP="00065A11">
            <w:pPr>
              <w:spacing w:after="0" w:line="240" w:lineRule="auto"/>
              <w:jc w:val="right"/>
              <w:rPr>
                <w:rFonts w:ascii="Arial" w:eastAsia="Times New Roman" w:hAnsi="Arial" w:cs="Arial"/>
                <w:color w:val="000000"/>
                <w:sz w:val="18"/>
                <w:szCs w:val="18"/>
              </w:rPr>
            </w:pPr>
            <w:r w:rsidRPr="00251342">
              <w:rPr>
                <w:rFonts w:ascii="Arial" w:eastAsia="Times New Roman" w:hAnsi="Arial" w:cs="Arial"/>
                <w:color w:val="000000"/>
                <w:sz w:val="18"/>
                <w:szCs w:val="18"/>
              </w:rPr>
              <w:t>6</w:t>
            </w:r>
          </w:p>
        </w:tc>
        <w:tc>
          <w:tcPr>
            <w:tcW w:w="542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Zespół Szkół w Jeleniewie</w:t>
            </w:r>
          </w:p>
        </w:tc>
        <w:tc>
          <w:tcPr>
            <w:tcW w:w="2560" w:type="dxa"/>
            <w:tcBorders>
              <w:top w:val="nil"/>
              <w:left w:val="nil"/>
              <w:bottom w:val="single" w:sz="4" w:space="0" w:color="auto"/>
              <w:right w:val="single" w:sz="4" w:space="0" w:color="auto"/>
            </w:tcBorders>
            <w:shd w:val="clear" w:color="auto" w:fill="auto"/>
            <w:vAlign w:val="center"/>
            <w:hideMark/>
          </w:tcPr>
          <w:p w:rsidR="00415E8B" w:rsidRPr="00251342" w:rsidRDefault="00415E8B" w:rsidP="00065A11">
            <w:pPr>
              <w:spacing w:after="0" w:line="240" w:lineRule="auto"/>
              <w:rPr>
                <w:rFonts w:ascii="Arial" w:eastAsia="Times New Roman" w:hAnsi="Arial" w:cs="Arial"/>
                <w:color w:val="000000"/>
                <w:sz w:val="18"/>
                <w:szCs w:val="18"/>
              </w:rPr>
            </w:pPr>
            <w:r w:rsidRPr="00251342">
              <w:rPr>
                <w:rFonts w:ascii="Arial" w:eastAsia="Times New Roman" w:hAnsi="Arial" w:cs="Arial"/>
                <w:color w:val="000000"/>
                <w:sz w:val="18"/>
                <w:szCs w:val="18"/>
              </w:rPr>
              <w:t>ul. Suwalska 51, Jeleniewo</w:t>
            </w:r>
          </w:p>
        </w:tc>
      </w:tr>
    </w:tbl>
    <w:p w:rsidR="00415E8B" w:rsidRPr="00A41974" w:rsidRDefault="00415E8B" w:rsidP="00415E8B">
      <w:pPr>
        <w:spacing w:after="0" w:line="360" w:lineRule="auto"/>
        <w:jc w:val="right"/>
        <w:rPr>
          <w:rFonts w:ascii="Arial" w:hAnsi="Arial" w:cs="Arial"/>
          <w:color w:val="FF0000"/>
          <w:sz w:val="18"/>
          <w:szCs w:val="18"/>
        </w:rPr>
      </w:pPr>
      <w:r w:rsidRPr="00251342">
        <w:rPr>
          <w:rFonts w:ascii="Arial" w:hAnsi="Arial" w:cs="Arial"/>
          <w:sz w:val="18"/>
          <w:szCs w:val="18"/>
        </w:rPr>
        <w:t>Źródło: Dane Urzędu Gminy Jeleniewo</w:t>
      </w:r>
    </w:p>
    <w:p w:rsidR="00415E8B" w:rsidRPr="00A41974" w:rsidRDefault="00415E8B" w:rsidP="00415E8B">
      <w:pPr>
        <w:spacing w:after="0" w:line="360" w:lineRule="auto"/>
        <w:jc w:val="both"/>
        <w:rPr>
          <w:rFonts w:ascii="Arial" w:hAnsi="Arial" w:cs="Arial"/>
          <w:color w:val="FF0000"/>
        </w:rPr>
      </w:pPr>
    </w:p>
    <w:p w:rsidR="00415E8B" w:rsidRPr="00BE4E49" w:rsidRDefault="00415E8B" w:rsidP="00415E8B">
      <w:pPr>
        <w:spacing w:after="0" w:line="360" w:lineRule="auto"/>
        <w:jc w:val="both"/>
        <w:rPr>
          <w:rFonts w:ascii="Arial" w:hAnsi="Arial" w:cs="Arial"/>
        </w:rPr>
      </w:pPr>
      <w:r w:rsidRPr="00BE4E49">
        <w:rPr>
          <w:rFonts w:ascii="Arial" w:hAnsi="Arial" w:cs="Arial"/>
        </w:rPr>
        <w:t>Budynki użyteczności publicznej z terenu Gminy Jeleniewo wyposażone są w źródła ciepła zlokalizowane bezpośrednio w budynkach lub ich najbliższym sąsiedztwie. Budynki użyteczności publiczne</w:t>
      </w:r>
      <w:r>
        <w:rPr>
          <w:rFonts w:ascii="Arial" w:hAnsi="Arial" w:cs="Arial"/>
        </w:rPr>
        <w:t>j ogrzewane są przede wszystkim</w:t>
      </w:r>
      <w:r w:rsidRPr="00BE4E49">
        <w:rPr>
          <w:rFonts w:ascii="Arial" w:hAnsi="Arial" w:cs="Arial"/>
        </w:rPr>
        <w:t xml:space="preserve"> </w:t>
      </w:r>
      <w:r>
        <w:rPr>
          <w:rFonts w:ascii="Arial" w:hAnsi="Arial" w:cs="Arial"/>
        </w:rPr>
        <w:t>olejem</w:t>
      </w:r>
      <w:r w:rsidRPr="00BE4E49">
        <w:rPr>
          <w:rFonts w:ascii="Arial" w:hAnsi="Arial" w:cs="Arial"/>
        </w:rPr>
        <w:t xml:space="preserve"> opałow</w:t>
      </w:r>
      <w:r>
        <w:rPr>
          <w:rFonts w:ascii="Arial" w:hAnsi="Arial" w:cs="Arial"/>
        </w:rPr>
        <w:t>ym</w:t>
      </w:r>
      <w:r w:rsidRPr="00BE4E49">
        <w:rPr>
          <w:rFonts w:ascii="Arial" w:hAnsi="Arial" w:cs="Arial"/>
        </w:rPr>
        <w:t>.</w:t>
      </w:r>
      <w:r>
        <w:rPr>
          <w:rFonts w:ascii="Arial" w:hAnsi="Arial" w:cs="Arial"/>
        </w:rPr>
        <w:t xml:space="preserve"> </w:t>
      </w:r>
      <w:r>
        <w:rPr>
          <w:rFonts w:ascii="Arial" w:hAnsi="Arial" w:cs="Arial"/>
        </w:rPr>
        <w:br/>
        <w:t xml:space="preserve">W budynku IPJ ogrzewanie pomieszczeń odbywa się za pomocą energii elektrycznej, zaś </w:t>
      </w:r>
      <w:r>
        <w:rPr>
          <w:rFonts w:ascii="Arial" w:hAnsi="Arial" w:cs="Arial"/>
        </w:rPr>
        <w:br/>
        <w:t>w obiekcie byłej szkoły w Bachanowie wykorzystywana jest pompa ciepła.</w:t>
      </w:r>
    </w:p>
    <w:p w:rsidR="00415E8B" w:rsidRPr="00BE4E49" w:rsidRDefault="00415E8B" w:rsidP="00415E8B">
      <w:pPr>
        <w:spacing w:after="0" w:line="360" w:lineRule="auto"/>
        <w:jc w:val="both"/>
        <w:rPr>
          <w:rFonts w:ascii="Arial" w:hAnsi="Arial" w:cs="Arial"/>
        </w:rPr>
      </w:pPr>
    </w:p>
    <w:p w:rsidR="00415E8B" w:rsidRDefault="00415E8B" w:rsidP="00415E8B">
      <w:pPr>
        <w:spacing w:after="0" w:line="360" w:lineRule="auto"/>
        <w:jc w:val="both"/>
        <w:rPr>
          <w:rFonts w:ascii="Arial" w:hAnsi="Arial" w:cs="Arial"/>
        </w:rPr>
      </w:pPr>
      <w:r w:rsidRPr="00BE4E49">
        <w:rPr>
          <w:rFonts w:ascii="Arial" w:hAnsi="Arial" w:cs="Arial"/>
        </w:rPr>
        <w:t xml:space="preserve">W części budynków przeprowadzono prace termomodernizacyjne (m.in. ocieplenia, ścian </w:t>
      </w:r>
      <w:r w:rsidRPr="00BE4E49">
        <w:rPr>
          <w:rFonts w:ascii="Arial" w:hAnsi="Arial" w:cs="Arial"/>
        </w:rPr>
        <w:br/>
        <w:t xml:space="preserve">i dachów), które wpłynęły na ograniczenie zapotrzebowania na energię w ostatnich latach. </w:t>
      </w:r>
      <w:r>
        <w:rPr>
          <w:rFonts w:ascii="Arial" w:hAnsi="Arial" w:cs="Arial"/>
        </w:rPr>
        <w:br/>
        <w:t>W dwóch budynkach (Gminnej Biblioteki Publicznej oraz Zespołu Szkół w Jeleniewie) zainstalowano kolektory słoneczne, które służą do podgrzania wody. W pozostałych obiektach woda do celów użytkowych podgrzewana jest za pomocą ogrzewaczy elektrycznych.</w:t>
      </w:r>
    </w:p>
    <w:p w:rsidR="00415E8B" w:rsidRPr="001A0796" w:rsidRDefault="00415E8B" w:rsidP="00415E8B">
      <w:pPr>
        <w:spacing w:after="0" w:line="360" w:lineRule="auto"/>
        <w:jc w:val="both"/>
        <w:rPr>
          <w:rFonts w:ascii="Arial" w:hAnsi="Arial" w:cs="Arial"/>
        </w:rPr>
      </w:pPr>
      <w:r w:rsidRPr="001A0796">
        <w:rPr>
          <w:rFonts w:ascii="Arial" w:hAnsi="Arial" w:cs="Arial"/>
        </w:rPr>
        <w:lastRenderedPageBreak/>
        <w:t xml:space="preserve">Szczegółowe informacje o zużyciu energii oraz emisji gazów cieplarnianych przez budynki użyteczności publicznej zlokalizowane na terenie Gminy Jeleniewo przedstawiono </w:t>
      </w:r>
      <w:r w:rsidRPr="001A0796">
        <w:rPr>
          <w:rFonts w:ascii="Arial" w:hAnsi="Arial" w:cs="Arial"/>
        </w:rPr>
        <w:br/>
        <w:t xml:space="preserve">w tabeli </w:t>
      </w:r>
      <w:r>
        <w:rPr>
          <w:rFonts w:ascii="Arial" w:hAnsi="Arial" w:cs="Arial"/>
        </w:rPr>
        <w:t>15</w:t>
      </w:r>
      <w:r w:rsidRPr="001A0796">
        <w:rPr>
          <w:rFonts w:ascii="Arial" w:hAnsi="Arial" w:cs="Arial"/>
        </w:rPr>
        <w:t>.</w:t>
      </w:r>
    </w:p>
    <w:p w:rsidR="00415E8B" w:rsidRPr="00A41974" w:rsidRDefault="00415E8B" w:rsidP="00415E8B">
      <w:pPr>
        <w:spacing w:after="0" w:line="360" w:lineRule="auto"/>
        <w:jc w:val="both"/>
        <w:rPr>
          <w:rFonts w:ascii="Arial" w:hAnsi="Arial" w:cs="Arial"/>
          <w:color w:val="FF0000"/>
        </w:rPr>
      </w:pPr>
    </w:p>
    <w:p w:rsidR="00415E8B" w:rsidRPr="00EE7A06" w:rsidRDefault="00415E8B" w:rsidP="00415E8B">
      <w:pPr>
        <w:pStyle w:val="Legenda"/>
        <w:spacing w:after="0" w:line="360" w:lineRule="auto"/>
        <w:jc w:val="center"/>
        <w:rPr>
          <w:rFonts w:ascii="Arial" w:hAnsi="Arial" w:cs="Arial"/>
          <w:b w:val="0"/>
          <w:sz w:val="22"/>
          <w:szCs w:val="22"/>
        </w:rPr>
      </w:pPr>
      <w:bookmarkStart w:id="98" w:name="_Toc433578683"/>
      <w:bookmarkStart w:id="99" w:name="_Toc434231724"/>
      <w:r w:rsidRPr="00EE7A06">
        <w:rPr>
          <w:rFonts w:ascii="Arial" w:hAnsi="Arial" w:cs="Arial"/>
          <w:b w:val="0"/>
          <w:sz w:val="22"/>
          <w:szCs w:val="22"/>
        </w:rPr>
        <w:t xml:space="preserve">Tabela </w:t>
      </w:r>
      <w:r w:rsidRPr="00EE7A06">
        <w:rPr>
          <w:rFonts w:ascii="Arial" w:hAnsi="Arial" w:cs="Arial"/>
          <w:b w:val="0"/>
          <w:sz w:val="22"/>
          <w:szCs w:val="22"/>
        </w:rPr>
        <w:fldChar w:fldCharType="begin"/>
      </w:r>
      <w:r w:rsidRPr="00EE7A06">
        <w:rPr>
          <w:rFonts w:ascii="Arial" w:hAnsi="Arial" w:cs="Arial"/>
          <w:b w:val="0"/>
          <w:sz w:val="22"/>
          <w:szCs w:val="22"/>
        </w:rPr>
        <w:instrText xml:space="preserve"> SEQ Tabela \* ARABIC </w:instrText>
      </w:r>
      <w:r w:rsidRPr="00EE7A06">
        <w:rPr>
          <w:rFonts w:ascii="Arial" w:hAnsi="Arial" w:cs="Arial"/>
          <w:b w:val="0"/>
          <w:sz w:val="22"/>
          <w:szCs w:val="22"/>
        </w:rPr>
        <w:fldChar w:fldCharType="separate"/>
      </w:r>
      <w:r>
        <w:rPr>
          <w:rFonts w:ascii="Arial" w:hAnsi="Arial" w:cs="Arial"/>
          <w:b w:val="0"/>
          <w:noProof/>
          <w:sz w:val="22"/>
          <w:szCs w:val="22"/>
        </w:rPr>
        <w:t>15</w:t>
      </w:r>
      <w:r w:rsidRPr="00EE7A06">
        <w:rPr>
          <w:rFonts w:ascii="Arial" w:hAnsi="Arial" w:cs="Arial"/>
          <w:b w:val="0"/>
          <w:sz w:val="22"/>
          <w:szCs w:val="22"/>
        </w:rPr>
        <w:fldChar w:fldCharType="end"/>
      </w:r>
      <w:r w:rsidRPr="00EE7A06">
        <w:rPr>
          <w:rFonts w:ascii="Arial" w:hAnsi="Arial" w:cs="Arial"/>
          <w:b w:val="0"/>
          <w:sz w:val="22"/>
          <w:szCs w:val="22"/>
        </w:rPr>
        <w:t>. Zużycie energii i emisja gazów cieplarnianych - budynki użyteczności publicznej</w:t>
      </w:r>
      <w:bookmarkEnd w:id="98"/>
      <w:bookmarkEnd w:id="99"/>
    </w:p>
    <w:tbl>
      <w:tblPr>
        <w:tblW w:w="7780" w:type="dxa"/>
        <w:jc w:val="center"/>
        <w:tblCellMar>
          <w:left w:w="70" w:type="dxa"/>
          <w:right w:w="70" w:type="dxa"/>
        </w:tblCellMar>
        <w:tblLook w:val="04A0" w:firstRow="1" w:lastRow="0" w:firstColumn="1" w:lastColumn="0" w:noHBand="0" w:noVBand="1"/>
      </w:tblPr>
      <w:tblGrid>
        <w:gridCol w:w="3840"/>
        <w:gridCol w:w="2020"/>
        <w:gridCol w:w="1920"/>
      </w:tblGrid>
      <w:tr w:rsidR="00415E8B" w:rsidRPr="00EE7A06" w:rsidTr="00065A11">
        <w:trPr>
          <w:trHeight w:val="52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Wyszczególnienie</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Wielkość emisji CO</w:t>
            </w:r>
            <w:r w:rsidRPr="00EE7A06">
              <w:rPr>
                <w:rFonts w:ascii="Arial" w:eastAsia="Times New Roman" w:hAnsi="Arial" w:cs="Arial"/>
                <w:b/>
                <w:bCs/>
                <w:sz w:val="18"/>
                <w:szCs w:val="18"/>
                <w:vertAlign w:val="subscript"/>
                <w:lang w:eastAsia="pl-PL"/>
              </w:rPr>
              <w:t>2</w:t>
            </w:r>
            <w:r w:rsidRPr="00EE7A06">
              <w:rPr>
                <w:rFonts w:ascii="Arial" w:eastAsia="Times New Roman" w:hAnsi="Arial" w:cs="Arial"/>
                <w:b/>
                <w:bCs/>
                <w:sz w:val="18"/>
                <w:szCs w:val="18"/>
                <w:lang w:eastAsia="pl-PL"/>
              </w:rPr>
              <w:t xml:space="preserve"> (Mg/rok)</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EE7A06" w:rsidRDefault="00415E8B" w:rsidP="00065A11">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Energia elektryczna</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37,96</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30,82</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EE7A06" w:rsidRDefault="00415E8B" w:rsidP="00065A11">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Ogrzewanie pomieszczeń</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630,83</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172,58</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5E8B" w:rsidRPr="00EE7A06" w:rsidRDefault="00415E8B" w:rsidP="00065A11">
            <w:pPr>
              <w:spacing w:after="0" w:line="240" w:lineRule="auto"/>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razem</w:t>
            </w:r>
          </w:p>
        </w:tc>
        <w:tc>
          <w:tcPr>
            <w:tcW w:w="2020" w:type="dxa"/>
            <w:tcBorders>
              <w:top w:val="single" w:sz="4" w:space="0" w:color="auto"/>
              <w:left w:val="nil"/>
              <w:bottom w:val="single" w:sz="4" w:space="0" w:color="auto"/>
              <w:right w:val="single" w:sz="4" w:space="0" w:color="auto"/>
            </w:tcBorders>
            <w:shd w:val="clear" w:color="000000" w:fill="D9D9D9"/>
            <w:noWrap/>
            <w:vAlign w:val="center"/>
          </w:tcPr>
          <w:p w:rsidR="00415E8B" w:rsidRDefault="00415E8B" w:rsidP="00065A11">
            <w:pPr>
              <w:spacing w:after="0" w:line="240" w:lineRule="auto"/>
              <w:jc w:val="right"/>
              <w:rPr>
                <w:rFonts w:ascii="Arial" w:hAnsi="Arial" w:cs="Arial"/>
                <w:b/>
                <w:bCs/>
                <w:sz w:val="18"/>
                <w:szCs w:val="18"/>
              </w:rPr>
            </w:pPr>
            <w:r>
              <w:rPr>
                <w:rFonts w:ascii="Arial" w:hAnsi="Arial" w:cs="Arial"/>
                <w:b/>
                <w:bCs/>
                <w:sz w:val="18"/>
                <w:szCs w:val="18"/>
              </w:rPr>
              <w:t>668,79</w:t>
            </w:r>
          </w:p>
        </w:tc>
        <w:tc>
          <w:tcPr>
            <w:tcW w:w="1920" w:type="dxa"/>
            <w:tcBorders>
              <w:top w:val="single" w:sz="4" w:space="0" w:color="auto"/>
              <w:left w:val="nil"/>
              <w:bottom w:val="single" w:sz="4" w:space="0" w:color="auto"/>
              <w:right w:val="single" w:sz="4" w:space="0" w:color="auto"/>
            </w:tcBorders>
            <w:shd w:val="clear" w:color="000000" w:fill="D9D9D9"/>
            <w:noWrap/>
            <w:vAlign w:val="center"/>
          </w:tcPr>
          <w:p w:rsidR="00415E8B" w:rsidRDefault="00415E8B" w:rsidP="00065A11">
            <w:pPr>
              <w:spacing w:after="0" w:line="240" w:lineRule="auto"/>
              <w:jc w:val="right"/>
              <w:rPr>
                <w:rFonts w:ascii="Arial" w:hAnsi="Arial" w:cs="Arial"/>
                <w:b/>
                <w:bCs/>
                <w:sz w:val="18"/>
                <w:szCs w:val="18"/>
              </w:rPr>
            </w:pPr>
            <w:r>
              <w:rPr>
                <w:rFonts w:ascii="Arial" w:hAnsi="Arial" w:cs="Arial"/>
                <w:b/>
                <w:bCs/>
                <w:sz w:val="18"/>
                <w:szCs w:val="18"/>
              </w:rPr>
              <w:t>203,40</w:t>
            </w:r>
          </w:p>
        </w:tc>
      </w:tr>
    </w:tbl>
    <w:p w:rsidR="00415E8B" w:rsidRPr="00EE7A06" w:rsidRDefault="00415E8B" w:rsidP="00415E8B">
      <w:pPr>
        <w:spacing w:after="0" w:line="360" w:lineRule="auto"/>
        <w:jc w:val="right"/>
        <w:rPr>
          <w:rFonts w:ascii="Arial" w:hAnsi="Arial" w:cs="Arial"/>
          <w:sz w:val="18"/>
          <w:szCs w:val="18"/>
        </w:rPr>
      </w:pPr>
      <w:r w:rsidRPr="00EE7A06">
        <w:rPr>
          <w:rFonts w:ascii="Arial" w:hAnsi="Arial" w:cs="Arial"/>
          <w:sz w:val="18"/>
          <w:szCs w:val="18"/>
        </w:rPr>
        <w:t>Źródło: Opracowanie własne na podstawie danych Urzędu Gminy Jeleniewo</w:t>
      </w:r>
    </w:p>
    <w:p w:rsidR="00415E8B" w:rsidRPr="00A41974" w:rsidRDefault="00415E8B" w:rsidP="00415E8B">
      <w:pPr>
        <w:spacing w:after="0" w:line="360" w:lineRule="auto"/>
        <w:jc w:val="both"/>
        <w:rPr>
          <w:rFonts w:ascii="Arial" w:hAnsi="Arial" w:cs="Arial"/>
          <w:color w:val="FF0000"/>
        </w:rPr>
      </w:pPr>
    </w:p>
    <w:p w:rsidR="00415E8B" w:rsidRPr="001A0796" w:rsidRDefault="00415E8B" w:rsidP="00415E8B">
      <w:pPr>
        <w:spacing w:after="0" w:line="360" w:lineRule="auto"/>
        <w:jc w:val="both"/>
        <w:rPr>
          <w:rFonts w:ascii="Arial" w:hAnsi="Arial" w:cs="Arial"/>
        </w:rPr>
      </w:pPr>
      <w:r w:rsidRPr="001A0796">
        <w:rPr>
          <w:rFonts w:ascii="Arial" w:hAnsi="Arial" w:cs="Arial"/>
        </w:rPr>
        <w:t>Na terenie Gminy Jeleniewo zlokalizowane są dwa budynki komunalne: obiekt „Zębiec” oraz blok mieszkalny 18-rodzinny przy ul. Słonecznej 7 w Jeleniewie.</w:t>
      </w:r>
    </w:p>
    <w:p w:rsidR="00415E8B" w:rsidRDefault="00415E8B" w:rsidP="00415E8B">
      <w:pPr>
        <w:spacing w:after="0" w:line="360" w:lineRule="auto"/>
        <w:jc w:val="both"/>
        <w:rPr>
          <w:rFonts w:ascii="Arial" w:hAnsi="Arial" w:cs="Arial"/>
          <w:color w:val="FF0000"/>
        </w:rPr>
      </w:pPr>
    </w:p>
    <w:p w:rsidR="00415E8B" w:rsidRPr="001A0796" w:rsidRDefault="00415E8B" w:rsidP="00415E8B">
      <w:pPr>
        <w:spacing w:after="0" w:line="360" w:lineRule="auto"/>
        <w:jc w:val="both"/>
        <w:rPr>
          <w:rFonts w:ascii="Arial" w:hAnsi="Arial" w:cs="Arial"/>
        </w:rPr>
      </w:pPr>
      <w:r w:rsidRPr="001A0796">
        <w:rPr>
          <w:rFonts w:ascii="Arial" w:hAnsi="Arial" w:cs="Arial"/>
        </w:rPr>
        <w:t xml:space="preserve">Szczegółowe informacje o zużyciu energii oraz emisji gazów cieplarnianych przez budynki użyteczności </w:t>
      </w:r>
      <w:r>
        <w:rPr>
          <w:rFonts w:ascii="Arial" w:hAnsi="Arial" w:cs="Arial"/>
        </w:rPr>
        <w:t>komunalne</w:t>
      </w:r>
      <w:r w:rsidRPr="001A0796">
        <w:rPr>
          <w:rFonts w:ascii="Arial" w:hAnsi="Arial" w:cs="Arial"/>
        </w:rPr>
        <w:t xml:space="preserve"> </w:t>
      </w:r>
      <w:r>
        <w:rPr>
          <w:rFonts w:ascii="Arial" w:hAnsi="Arial" w:cs="Arial"/>
        </w:rPr>
        <w:t xml:space="preserve">zaprezentowano </w:t>
      </w:r>
      <w:r w:rsidRPr="001A0796">
        <w:rPr>
          <w:rFonts w:ascii="Arial" w:hAnsi="Arial" w:cs="Arial"/>
        </w:rPr>
        <w:t xml:space="preserve">w tabeli </w:t>
      </w:r>
      <w:r>
        <w:rPr>
          <w:rFonts w:ascii="Arial" w:hAnsi="Arial" w:cs="Arial"/>
        </w:rPr>
        <w:t>16</w:t>
      </w:r>
      <w:r w:rsidRPr="001A0796">
        <w:rPr>
          <w:rFonts w:ascii="Arial" w:hAnsi="Arial" w:cs="Arial"/>
        </w:rPr>
        <w:t>.</w:t>
      </w:r>
    </w:p>
    <w:p w:rsidR="00415E8B" w:rsidRDefault="00415E8B" w:rsidP="00415E8B">
      <w:pPr>
        <w:spacing w:after="0" w:line="360" w:lineRule="auto"/>
        <w:jc w:val="both"/>
        <w:rPr>
          <w:rFonts w:ascii="Arial" w:hAnsi="Arial" w:cs="Arial"/>
          <w:color w:val="FF0000"/>
        </w:rPr>
      </w:pPr>
    </w:p>
    <w:p w:rsidR="00415E8B" w:rsidRPr="00EE7A06" w:rsidRDefault="00415E8B" w:rsidP="00415E8B">
      <w:pPr>
        <w:pStyle w:val="Legenda"/>
        <w:spacing w:after="0" w:line="360" w:lineRule="auto"/>
        <w:jc w:val="center"/>
        <w:rPr>
          <w:rFonts w:ascii="Arial" w:hAnsi="Arial" w:cs="Arial"/>
          <w:b w:val="0"/>
          <w:sz w:val="22"/>
          <w:szCs w:val="22"/>
        </w:rPr>
      </w:pPr>
      <w:bookmarkStart w:id="100" w:name="_Toc433578684"/>
      <w:bookmarkStart w:id="101" w:name="_Toc434231725"/>
      <w:r w:rsidRPr="00EE7A06">
        <w:rPr>
          <w:rFonts w:ascii="Arial" w:hAnsi="Arial" w:cs="Arial"/>
          <w:b w:val="0"/>
          <w:sz w:val="22"/>
          <w:szCs w:val="22"/>
        </w:rPr>
        <w:t xml:space="preserve">Tabela </w:t>
      </w:r>
      <w:r w:rsidRPr="00EE7A06">
        <w:rPr>
          <w:rFonts w:ascii="Arial" w:hAnsi="Arial" w:cs="Arial"/>
          <w:b w:val="0"/>
          <w:sz w:val="22"/>
          <w:szCs w:val="22"/>
        </w:rPr>
        <w:fldChar w:fldCharType="begin"/>
      </w:r>
      <w:r w:rsidRPr="00EE7A06">
        <w:rPr>
          <w:rFonts w:ascii="Arial" w:hAnsi="Arial" w:cs="Arial"/>
          <w:b w:val="0"/>
          <w:sz w:val="22"/>
          <w:szCs w:val="22"/>
        </w:rPr>
        <w:instrText xml:space="preserve"> SEQ Tabela \* ARABIC </w:instrText>
      </w:r>
      <w:r w:rsidRPr="00EE7A06">
        <w:rPr>
          <w:rFonts w:ascii="Arial" w:hAnsi="Arial" w:cs="Arial"/>
          <w:b w:val="0"/>
          <w:sz w:val="22"/>
          <w:szCs w:val="22"/>
        </w:rPr>
        <w:fldChar w:fldCharType="separate"/>
      </w:r>
      <w:r>
        <w:rPr>
          <w:rFonts w:ascii="Arial" w:hAnsi="Arial" w:cs="Arial"/>
          <w:b w:val="0"/>
          <w:noProof/>
          <w:sz w:val="22"/>
          <w:szCs w:val="22"/>
        </w:rPr>
        <w:t>16</w:t>
      </w:r>
      <w:r w:rsidRPr="00EE7A06">
        <w:rPr>
          <w:rFonts w:ascii="Arial" w:hAnsi="Arial" w:cs="Arial"/>
          <w:b w:val="0"/>
          <w:sz w:val="22"/>
          <w:szCs w:val="22"/>
        </w:rPr>
        <w:fldChar w:fldCharType="end"/>
      </w:r>
      <w:r w:rsidRPr="00EE7A06">
        <w:rPr>
          <w:rFonts w:ascii="Arial" w:hAnsi="Arial" w:cs="Arial"/>
          <w:b w:val="0"/>
          <w:sz w:val="22"/>
          <w:szCs w:val="22"/>
        </w:rPr>
        <w:t xml:space="preserve">. Zużycie energii i emisja gazów cieplarnianych - budynki </w:t>
      </w:r>
      <w:r>
        <w:rPr>
          <w:rFonts w:ascii="Arial" w:hAnsi="Arial" w:cs="Arial"/>
          <w:b w:val="0"/>
          <w:sz w:val="22"/>
          <w:szCs w:val="22"/>
        </w:rPr>
        <w:t>komunalne</w:t>
      </w:r>
      <w:bookmarkEnd w:id="100"/>
      <w:bookmarkEnd w:id="101"/>
    </w:p>
    <w:tbl>
      <w:tblPr>
        <w:tblW w:w="7780" w:type="dxa"/>
        <w:jc w:val="center"/>
        <w:tblCellMar>
          <w:left w:w="70" w:type="dxa"/>
          <w:right w:w="70" w:type="dxa"/>
        </w:tblCellMar>
        <w:tblLook w:val="04A0" w:firstRow="1" w:lastRow="0" w:firstColumn="1" w:lastColumn="0" w:noHBand="0" w:noVBand="1"/>
      </w:tblPr>
      <w:tblGrid>
        <w:gridCol w:w="3840"/>
        <w:gridCol w:w="2020"/>
        <w:gridCol w:w="1920"/>
      </w:tblGrid>
      <w:tr w:rsidR="00415E8B" w:rsidRPr="00EE7A06" w:rsidTr="00065A11">
        <w:trPr>
          <w:trHeight w:val="52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Wyszczególnienie</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415E8B" w:rsidRPr="00EE7A06" w:rsidRDefault="00415E8B" w:rsidP="00065A11">
            <w:pPr>
              <w:spacing w:after="0" w:line="240" w:lineRule="auto"/>
              <w:jc w:val="center"/>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Wielkość emisji CO</w:t>
            </w:r>
            <w:r w:rsidRPr="00EE7A06">
              <w:rPr>
                <w:rFonts w:ascii="Arial" w:eastAsia="Times New Roman" w:hAnsi="Arial" w:cs="Arial"/>
                <w:b/>
                <w:bCs/>
                <w:sz w:val="18"/>
                <w:szCs w:val="18"/>
                <w:vertAlign w:val="subscript"/>
                <w:lang w:eastAsia="pl-PL"/>
              </w:rPr>
              <w:t>2</w:t>
            </w:r>
            <w:r w:rsidRPr="00EE7A06">
              <w:rPr>
                <w:rFonts w:ascii="Arial" w:eastAsia="Times New Roman" w:hAnsi="Arial" w:cs="Arial"/>
                <w:b/>
                <w:bCs/>
                <w:sz w:val="18"/>
                <w:szCs w:val="18"/>
                <w:lang w:eastAsia="pl-PL"/>
              </w:rPr>
              <w:t xml:space="preserve"> (Mg/rok)</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EE7A06" w:rsidRDefault="00415E8B" w:rsidP="00065A11">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Energia elektryczna</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79,80</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64,80</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EE7A06" w:rsidRDefault="00415E8B" w:rsidP="00065A11">
            <w:pPr>
              <w:spacing w:after="0" w:line="240" w:lineRule="auto"/>
              <w:rPr>
                <w:rFonts w:ascii="Arial" w:eastAsia="Times New Roman" w:hAnsi="Arial" w:cs="Arial"/>
                <w:sz w:val="18"/>
                <w:szCs w:val="18"/>
                <w:lang w:eastAsia="pl-PL"/>
              </w:rPr>
            </w:pPr>
            <w:r w:rsidRPr="00EE7A06">
              <w:rPr>
                <w:rFonts w:ascii="Arial" w:eastAsia="Times New Roman" w:hAnsi="Arial" w:cs="Arial"/>
                <w:sz w:val="18"/>
                <w:szCs w:val="18"/>
                <w:lang w:eastAsia="pl-PL"/>
              </w:rPr>
              <w:t>Ogrzewanie pomieszczeń</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297,65</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415E8B" w:rsidRDefault="00415E8B" w:rsidP="00065A11">
            <w:pPr>
              <w:spacing w:after="0" w:line="240" w:lineRule="auto"/>
              <w:jc w:val="right"/>
              <w:rPr>
                <w:rFonts w:ascii="Arial" w:hAnsi="Arial" w:cs="Arial"/>
                <w:sz w:val="18"/>
                <w:szCs w:val="18"/>
              </w:rPr>
            </w:pPr>
            <w:r>
              <w:rPr>
                <w:rFonts w:ascii="Arial" w:hAnsi="Arial" w:cs="Arial"/>
                <w:sz w:val="18"/>
                <w:szCs w:val="18"/>
              </w:rPr>
              <w:t>81,43</w:t>
            </w:r>
          </w:p>
        </w:tc>
      </w:tr>
      <w:tr w:rsidR="00415E8B" w:rsidRPr="00EE7A06"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5E8B" w:rsidRPr="00EE7A06" w:rsidRDefault="00415E8B" w:rsidP="00065A11">
            <w:pPr>
              <w:spacing w:after="0" w:line="240" w:lineRule="auto"/>
              <w:rPr>
                <w:rFonts w:ascii="Arial" w:eastAsia="Times New Roman" w:hAnsi="Arial" w:cs="Arial"/>
                <w:b/>
                <w:bCs/>
                <w:sz w:val="18"/>
                <w:szCs w:val="18"/>
                <w:lang w:eastAsia="pl-PL"/>
              </w:rPr>
            </w:pPr>
            <w:r w:rsidRPr="00EE7A06">
              <w:rPr>
                <w:rFonts w:ascii="Arial" w:eastAsia="Times New Roman" w:hAnsi="Arial" w:cs="Arial"/>
                <w:b/>
                <w:bCs/>
                <w:sz w:val="18"/>
                <w:szCs w:val="18"/>
                <w:lang w:eastAsia="pl-PL"/>
              </w:rPr>
              <w:t>razem</w:t>
            </w:r>
          </w:p>
        </w:tc>
        <w:tc>
          <w:tcPr>
            <w:tcW w:w="2020" w:type="dxa"/>
            <w:tcBorders>
              <w:top w:val="single" w:sz="4" w:space="0" w:color="auto"/>
              <w:left w:val="nil"/>
              <w:bottom w:val="single" w:sz="4" w:space="0" w:color="auto"/>
              <w:right w:val="single" w:sz="4" w:space="0" w:color="auto"/>
            </w:tcBorders>
            <w:shd w:val="clear" w:color="000000" w:fill="D9D9D9"/>
            <w:noWrap/>
            <w:vAlign w:val="center"/>
          </w:tcPr>
          <w:p w:rsidR="00415E8B" w:rsidRDefault="00415E8B" w:rsidP="00065A11">
            <w:pPr>
              <w:spacing w:after="0" w:line="240" w:lineRule="auto"/>
              <w:jc w:val="right"/>
              <w:rPr>
                <w:rFonts w:ascii="Arial" w:hAnsi="Arial" w:cs="Arial"/>
                <w:b/>
                <w:bCs/>
                <w:sz w:val="18"/>
                <w:szCs w:val="18"/>
              </w:rPr>
            </w:pPr>
            <w:r>
              <w:rPr>
                <w:rFonts w:ascii="Arial" w:hAnsi="Arial" w:cs="Arial"/>
                <w:b/>
                <w:bCs/>
                <w:sz w:val="18"/>
                <w:szCs w:val="18"/>
              </w:rPr>
              <w:t>377,45</w:t>
            </w:r>
          </w:p>
        </w:tc>
        <w:tc>
          <w:tcPr>
            <w:tcW w:w="1920" w:type="dxa"/>
            <w:tcBorders>
              <w:top w:val="single" w:sz="4" w:space="0" w:color="auto"/>
              <w:left w:val="nil"/>
              <w:bottom w:val="single" w:sz="4" w:space="0" w:color="auto"/>
              <w:right w:val="single" w:sz="4" w:space="0" w:color="auto"/>
            </w:tcBorders>
            <w:shd w:val="clear" w:color="000000" w:fill="D9D9D9"/>
            <w:noWrap/>
            <w:vAlign w:val="center"/>
          </w:tcPr>
          <w:p w:rsidR="00415E8B" w:rsidRDefault="00415E8B" w:rsidP="00065A11">
            <w:pPr>
              <w:spacing w:after="0" w:line="240" w:lineRule="auto"/>
              <w:jc w:val="right"/>
              <w:rPr>
                <w:rFonts w:ascii="Arial" w:hAnsi="Arial" w:cs="Arial"/>
                <w:b/>
                <w:bCs/>
                <w:sz w:val="18"/>
                <w:szCs w:val="18"/>
              </w:rPr>
            </w:pPr>
            <w:r>
              <w:rPr>
                <w:rFonts w:ascii="Arial" w:hAnsi="Arial" w:cs="Arial"/>
                <w:b/>
                <w:bCs/>
                <w:sz w:val="18"/>
                <w:szCs w:val="18"/>
              </w:rPr>
              <w:t>146,23</w:t>
            </w:r>
          </w:p>
        </w:tc>
      </w:tr>
    </w:tbl>
    <w:p w:rsidR="00415E8B" w:rsidRPr="00EE7A06" w:rsidRDefault="00415E8B" w:rsidP="00415E8B">
      <w:pPr>
        <w:spacing w:after="0" w:line="360" w:lineRule="auto"/>
        <w:jc w:val="right"/>
        <w:rPr>
          <w:rFonts w:ascii="Arial" w:hAnsi="Arial" w:cs="Arial"/>
          <w:sz w:val="18"/>
          <w:szCs w:val="18"/>
        </w:rPr>
      </w:pPr>
      <w:r w:rsidRPr="00EE7A06">
        <w:rPr>
          <w:rFonts w:ascii="Arial" w:hAnsi="Arial" w:cs="Arial"/>
          <w:sz w:val="18"/>
          <w:szCs w:val="18"/>
        </w:rPr>
        <w:t>Źródło: Opracowanie własne na podstawie danych Urzędu Gminy Jeleniewo</w:t>
      </w:r>
    </w:p>
    <w:p w:rsidR="00415E8B" w:rsidRDefault="00415E8B" w:rsidP="00415E8B">
      <w:pPr>
        <w:spacing w:after="0" w:line="360" w:lineRule="auto"/>
        <w:jc w:val="both"/>
        <w:rPr>
          <w:rFonts w:ascii="Arial" w:hAnsi="Arial" w:cs="Arial"/>
          <w:color w:val="FF0000"/>
        </w:rPr>
      </w:pPr>
    </w:p>
    <w:p w:rsidR="00415E8B" w:rsidRPr="008D53B0" w:rsidRDefault="00415E8B" w:rsidP="00415E8B">
      <w:pPr>
        <w:spacing w:after="0" w:line="360" w:lineRule="auto"/>
        <w:jc w:val="both"/>
        <w:rPr>
          <w:rFonts w:ascii="Arial" w:hAnsi="Arial" w:cs="Arial"/>
        </w:rPr>
      </w:pPr>
      <w:r w:rsidRPr="008D53B0">
        <w:rPr>
          <w:rFonts w:ascii="Arial" w:hAnsi="Arial" w:cs="Arial"/>
        </w:rPr>
        <w:t xml:space="preserve">Obydwa budynki komunalne ogrzewane są za pomocą oleju opałowego. Do podgrzania wody wykorzystywane są zaś podgrzewacze elektryczne. </w:t>
      </w:r>
      <w:r>
        <w:rPr>
          <w:rFonts w:ascii="Arial" w:hAnsi="Arial" w:cs="Arial"/>
        </w:rPr>
        <w:t>W obiektach nie są dostępne odnawialne źródła energii, gmina nie planuje także w najbliższym okresie podjęcia działań mających na celu wykorzystanie oze w tych budynkach.</w:t>
      </w:r>
      <w:r w:rsidRPr="008D53B0">
        <w:rPr>
          <w:rFonts w:ascii="Arial" w:hAnsi="Arial" w:cs="Arial"/>
        </w:rPr>
        <w:t xml:space="preserve"> </w:t>
      </w:r>
    </w:p>
    <w:p w:rsidR="00E96652" w:rsidRPr="00667A24" w:rsidRDefault="00E96652" w:rsidP="00606D53">
      <w:pPr>
        <w:spacing w:after="0" w:line="360" w:lineRule="auto"/>
        <w:jc w:val="both"/>
        <w:rPr>
          <w:rFonts w:ascii="Arial" w:hAnsi="Arial" w:cs="Arial"/>
        </w:rPr>
      </w:pPr>
    </w:p>
    <w:p w:rsidR="004F7A9C" w:rsidRPr="00667A24" w:rsidRDefault="004F7A9C" w:rsidP="004F7A9C">
      <w:pPr>
        <w:spacing w:after="0" w:line="360" w:lineRule="auto"/>
        <w:jc w:val="both"/>
        <w:rPr>
          <w:rFonts w:ascii="Arial" w:eastAsia="SimSun" w:hAnsi="Arial" w:cs="Arial"/>
        </w:rPr>
      </w:pPr>
      <w:r w:rsidRPr="00667A24">
        <w:rPr>
          <w:rFonts w:ascii="Arial" w:eastAsia="SimSun" w:hAnsi="Arial" w:cs="Arial"/>
        </w:rPr>
        <w:t>Analizą objęte zostały wszystkie gospodarstwa domowe funkcjonujące na terenie Gminy Jeleniewo. Na poziom całkowitej emisji gazów cieplarnianych wpływa zużycie energii elektrycznej oraz energii cieplnej w budynkach.</w:t>
      </w:r>
    </w:p>
    <w:p w:rsidR="004F7A9C" w:rsidRPr="00667A24" w:rsidRDefault="004F7A9C" w:rsidP="004F7A9C">
      <w:pPr>
        <w:spacing w:after="0" w:line="360" w:lineRule="auto"/>
        <w:jc w:val="both"/>
        <w:rPr>
          <w:rFonts w:ascii="Arial" w:eastAsia="SimSun" w:hAnsi="Arial" w:cs="Arial"/>
        </w:rPr>
      </w:pPr>
    </w:p>
    <w:p w:rsidR="004F7A9C" w:rsidRPr="00667A24" w:rsidRDefault="004F7A9C" w:rsidP="004F7A9C">
      <w:pPr>
        <w:spacing w:after="0" w:line="360" w:lineRule="auto"/>
        <w:jc w:val="both"/>
        <w:rPr>
          <w:rFonts w:ascii="Arial" w:eastAsia="SimSun" w:hAnsi="Arial" w:cs="Arial"/>
        </w:rPr>
      </w:pPr>
      <w:r w:rsidRPr="00667A24">
        <w:rPr>
          <w:rFonts w:ascii="Arial" w:eastAsia="SimSun" w:hAnsi="Arial" w:cs="Arial"/>
        </w:rPr>
        <w:t xml:space="preserve">Inwentaryzacja </w:t>
      </w:r>
      <w:r w:rsidR="00D84043">
        <w:rPr>
          <w:rFonts w:ascii="Arial" w:eastAsia="SimSun" w:hAnsi="Arial" w:cs="Arial"/>
        </w:rPr>
        <w:t>zużycia energii</w:t>
      </w:r>
      <w:r w:rsidRPr="00667A24">
        <w:rPr>
          <w:rFonts w:ascii="Arial" w:eastAsia="SimSun" w:hAnsi="Arial" w:cs="Arial"/>
        </w:rPr>
        <w:t xml:space="preserve"> przeprowadzona została w oparciu o informacje pozyskane </w:t>
      </w:r>
      <w:r w:rsidRPr="00667A24">
        <w:rPr>
          <w:rFonts w:ascii="Arial" w:eastAsia="SimSun" w:hAnsi="Arial" w:cs="Arial"/>
        </w:rPr>
        <w:br/>
        <w:t xml:space="preserve">w ramach badania ankietowego przeprowadzonego wśród właścicieli i administratorów nieruchomości na terenie gminy. Wykorzystane zostały również zbiorcze dane statystyczne oraz standardowe wskaźniki zużycia energii cieplnej w budynkach mieszkalnych (ilość </w:t>
      </w:r>
      <w:r w:rsidRPr="00667A24">
        <w:rPr>
          <w:rFonts w:ascii="Arial" w:eastAsia="SimSun" w:hAnsi="Arial" w:cs="Arial"/>
        </w:rPr>
        <w:lastRenderedPageBreak/>
        <w:t>kWh/m</w:t>
      </w:r>
      <w:r w:rsidRPr="00667A24">
        <w:rPr>
          <w:rFonts w:ascii="Arial" w:eastAsia="SimSun" w:hAnsi="Arial" w:cs="Arial"/>
          <w:vertAlign w:val="superscript"/>
        </w:rPr>
        <w:t>2</w:t>
      </w:r>
      <w:r w:rsidRPr="00667A24">
        <w:rPr>
          <w:rFonts w:ascii="Arial" w:eastAsia="SimSun" w:hAnsi="Arial" w:cs="Arial"/>
        </w:rPr>
        <w:t xml:space="preserve"> rocznie w zależności od roku budowy). Inwentaryzacją objęto 208 budynków zlokalizowanych na terenie Gminy Jeleniewo. </w:t>
      </w:r>
    </w:p>
    <w:p w:rsidR="004F7A9C" w:rsidRPr="00667A24" w:rsidRDefault="004F7A9C" w:rsidP="004F7A9C">
      <w:pPr>
        <w:spacing w:after="0" w:line="360" w:lineRule="auto"/>
        <w:jc w:val="both"/>
        <w:rPr>
          <w:rFonts w:ascii="Arial" w:eastAsia="SimSun" w:hAnsi="Arial" w:cs="Arial"/>
        </w:rPr>
      </w:pPr>
    </w:p>
    <w:p w:rsidR="00415E8B" w:rsidRDefault="00415E8B" w:rsidP="00415E8B">
      <w:pPr>
        <w:spacing w:after="0" w:line="360" w:lineRule="auto"/>
        <w:jc w:val="both"/>
        <w:rPr>
          <w:rFonts w:ascii="Arial" w:hAnsi="Arial" w:cs="Arial"/>
        </w:rPr>
      </w:pPr>
      <w:r w:rsidRPr="00A651E0">
        <w:rPr>
          <w:rFonts w:ascii="Arial" w:hAnsi="Arial" w:cs="Arial"/>
        </w:rPr>
        <w:t xml:space="preserve">Sektor mieszkaniowy jest największym odbiorcą energii na terenie Gminy Jeleniewo. Charakteryzuje się przy tym dużą dynamiką zmian źródeł zasilania w ciepło. W ostatnich latach zaobserwowano częściową wymianę źródeł ciepła na bardziej efektywne. Przeprowadzono także liczne prace termomodernizacyjne w budynkach. </w:t>
      </w:r>
      <w:r w:rsidRPr="005019F2">
        <w:rPr>
          <w:rFonts w:ascii="Arial" w:hAnsi="Arial" w:cs="Arial"/>
        </w:rPr>
        <w:t>Na budynkach mieszkalnych zamontowano w ostatnim okresie 100 szt. kolektorów słonecznych, co</w:t>
      </w:r>
      <w:r>
        <w:rPr>
          <w:rFonts w:ascii="Arial" w:hAnsi="Arial" w:cs="Arial"/>
        </w:rPr>
        <w:t xml:space="preserve"> dodatkowo przyczyniło się do zmniejszenia poziomu emisji zanieczyszczeń z terenu gminy. Kolektory te wykorzystywane są przede wszystkim do podgrzania wody.</w:t>
      </w:r>
    </w:p>
    <w:p w:rsidR="00415E8B" w:rsidRDefault="00415E8B" w:rsidP="00415E8B">
      <w:pPr>
        <w:spacing w:after="0" w:line="360" w:lineRule="auto"/>
        <w:jc w:val="both"/>
        <w:rPr>
          <w:rFonts w:ascii="Arial" w:hAnsi="Arial" w:cs="Arial"/>
        </w:rPr>
      </w:pPr>
    </w:p>
    <w:p w:rsidR="00415E8B" w:rsidRPr="00A651E0" w:rsidRDefault="00415E8B" w:rsidP="00415E8B">
      <w:pPr>
        <w:spacing w:after="0" w:line="360" w:lineRule="auto"/>
        <w:jc w:val="both"/>
        <w:rPr>
          <w:rFonts w:ascii="Arial" w:hAnsi="Arial" w:cs="Arial"/>
        </w:rPr>
      </w:pPr>
      <w:r w:rsidRPr="00A651E0">
        <w:rPr>
          <w:rFonts w:ascii="Arial" w:hAnsi="Arial" w:cs="Arial"/>
        </w:rPr>
        <w:t>Na terenie gminy nie f</w:t>
      </w:r>
      <w:r>
        <w:rPr>
          <w:rFonts w:ascii="Arial" w:hAnsi="Arial" w:cs="Arial"/>
        </w:rPr>
        <w:t xml:space="preserve">unkcjonują ciepłownie zawodowe. 94,23% budynków zasilanych jest ze źródła ciepła ogrzewającego cały obiekt, natomiast 5,77% posiada piece zlokalizowane </w:t>
      </w:r>
      <w:r>
        <w:rPr>
          <w:rFonts w:ascii="Arial" w:hAnsi="Arial" w:cs="Arial"/>
        </w:rPr>
        <w:br/>
        <w:t xml:space="preserve">w poszczególnych pomieszczeniach. </w:t>
      </w:r>
    </w:p>
    <w:p w:rsidR="00415E8B" w:rsidRPr="00A41974" w:rsidRDefault="00415E8B" w:rsidP="00415E8B">
      <w:pPr>
        <w:spacing w:after="0" w:line="360" w:lineRule="auto"/>
        <w:jc w:val="both"/>
        <w:rPr>
          <w:rFonts w:ascii="Arial" w:hAnsi="Arial" w:cs="Arial"/>
          <w:color w:val="FF0000"/>
        </w:rPr>
      </w:pPr>
    </w:p>
    <w:p w:rsidR="00415E8B" w:rsidRPr="00A651E0" w:rsidRDefault="00415E8B" w:rsidP="00415E8B">
      <w:pPr>
        <w:spacing w:after="0" w:line="360" w:lineRule="auto"/>
        <w:jc w:val="both"/>
        <w:rPr>
          <w:rFonts w:ascii="Arial" w:hAnsi="Arial" w:cs="Arial"/>
        </w:rPr>
      </w:pPr>
      <w:r w:rsidRPr="00A651E0">
        <w:rPr>
          <w:rFonts w:ascii="Arial" w:hAnsi="Arial" w:cs="Arial"/>
        </w:rPr>
        <w:t xml:space="preserve">W tabeli </w:t>
      </w:r>
      <w:r>
        <w:rPr>
          <w:rFonts w:ascii="Arial" w:hAnsi="Arial" w:cs="Arial"/>
        </w:rPr>
        <w:t>17</w:t>
      </w:r>
      <w:r w:rsidRPr="00A651E0">
        <w:rPr>
          <w:rFonts w:ascii="Arial" w:hAnsi="Arial" w:cs="Arial"/>
        </w:rPr>
        <w:t xml:space="preserve"> przedstawiono całkowite zużycie energii przez sektor mieszkalnictwa oraz odpowiadającą mu emisję CO</w:t>
      </w:r>
      <w:r w:rsidRPr="00A651E0">
        <w:rPr>
          <w:rFonts w:ascii="Arial" w:hAnsi="Arial" w:cs="Arial"/>
          <w:vertAlign w:val="subscript"/>
        </w:rPr>
        <w:t>2</w:t>
      </w:r>
      <w:r w:rsidRPr="00A651E0">
        <w:rPr>
          <w:rFonts w:ascii="Arial" w:hAnsi="Arial" w:cs="Arial"/>
        </w:rPr>
        <w:t>.</w:t>
      </w:r>
    </w:p>
    <w:p w:rsidR="00415E8B" w:rsidRPr="00A41974" w:rsidRDefault="00415E8B" w:rsidP="00415E8B">
      <w:pPr>
        <w:spacing w:after="0" w:line="360" w:lineRule="auto"/>
        <w:jc w:val="both"/>
        <w:rPr>
          <w:rFonts w:ascii="Arial" w:hAnsi="Arial" w:cs="Arial"/>
          <w:color w:val="FF0000"/>
        </w:rPr>
      </w:pPr>
    </w:p>
    <w:p w:rsidR="00415E8B" w:rsidRPr="00A651E0" w:rsidRDefault="00415E8B" w:rsidP="00415E8B">
      <w:pPr>
        <w:pStyle w:val="Legenda"/>
        <w:spacing w:after="0" w:line="360" w:lineRule="auto"/>
        <w:jc w:val="center"/>
        <w:rPr>
          <w:rFonts w:ascii="Arial" w:hAnsi="Arial" w:cs="Arial"/>
          <w:b w:val="0"/>
          <w:sz w:val="22"/>
          <w:szCs w:val="22"/>
        </w:rPr>
      </w:pPr>
      <w:bookmarkStart w:id="102" w:name="_Toc433578687"/>
      <w:bookmarkStart w:id="103" w:name="_Toc434231726"/>
      <w:r w:rsidRPr="00A651E0">
        <w:rPr>
          <w:rFonts w:ascii="Arial" w:hAnsi="Arial" w:cs="Arial"/>
          <w:b w:val="0"/>
          <w:sz w:val="22"/>
          <w:szCs w:val="22"/>
        </w:rPr>
        <w:t xml:space="preserve">Tabela </w:t>
      </w:r>
      <w:r w:rsidRPr="00A651E0">
        <w:rPr>
          <w:rFonts w:ascii="Arial" w:hAnsi="Arial" w:cs="Arial"/>
          <w:b w:val="0"/>
          <w:sz w:val="22"/>
          <w:szCs w:val="22"/>
        </w:rPr>
        <w:fldChar w:fldCharType="begin"/>
      </w:r>
      <w:r w:rsidRPr="00A651E0">
        <w:rPr>
          <w:rFonts w:ascii="Arial" w:hAnsi="Arial" w:cs="Arial"/>
          <w:b w:val="0"/>
          <w:sz w:val="22"/>
          <w:szCs w:val="22"/>
        </w:rPr>
        <w:instrText xml:space="preserve"> SEQ Tabela \* ARABIC </w:instrText>
      </w:r>
      <w:r w:rsidRPr="00A651E0">
        <w:rPr>
          <w:rFonts w:ascii="Arial" w:hAnsi="Arial" w:cs="Arial"/>
          <w:b w:val="0"/>
          <w:sz w:val="22"/>
          <w:szCs w:val="22"/>
        </w:rPr>
        <w:fldChar w:fldCharType="separate"/>
      </w:r>
      <w:r>
        <w:rPr>
          <w:rFonts w:ascii="Arial" w:hAnsi="Arial" w:cs="Arial"/>
          <w:b w:val="0"/>
          <w:noProof/>
          <w:sz w:val="22"/>
          <w:szCs w:val="22"/>
        </w:rPr>
        <w:t>17</w:t>
      </w:r>
      <w:r w:rsidRPr="00A651E0">
        <w:rPr>
          <w:rFonts w:ascii="Arial" w:hAnsi="Arial" w:cs="Arial"/>
          <w:b w:val="0"/>
          <w:sz w:val="22"/>
          <w:szCs w:val="22"/>
        </w:rPr>
        <w:fldChar w:fldCharType="end"/>
      </w:r>
      <w:r w:rsidRPr="00A651E0">
        <w:rPr>
          <w:rFonts w:ascii="Arial" w:hAnsi="Arial" w:cs="Arial"/>
          <w:b w:val="0"/>
          <w:sz w:val="22"/>
          <w:szCs w:val="22"/>
        </w:rPr>
        <w:t>. Zużycie energii i emisja gazów cieplarnianych – sektor mieszkalnictwa</w:t>
      </w:r>
      <w:bookmarkEnd w:id="102"/>
      <w:bookmarkEnd w:id="103"/>
    </w:p>
    <w:tbl>
      <w:tblPr>
        <w:tblW w:w="7680" w:type="dxa"/>
        <w:jc w:val="center"/>
        <w:tblCellMar>
          <w:left w:w="70" w:type="dxa"/>
          <w:right w:w="70" w:type="dxa"/>
        </w:tblCellMar>
        <w:tblLook w:val="04A0" w:firstRow="1" w:lastRow="0" w:firstColumn="1" w:lastColumn="0" w:noHBand="0" w:noVBand="1"/>
      </w:tblPr>
      <w:tblGrid>
        <w:gridCol w:w="3840"/>
        <w:gridCol w:w="1920"/>
        <w:gridCol w:w="1920"/>
      </w:tblGrid>
      <w:tr w:rsidR="00415E8B" w:rsidRPr="00A651E0" w:rsidTr="00065A11">
        <w:trPr>
          <w:trHeight w:val="555"/>
          <w:jc w:val="center"/>
        </w:trPr>
        <w:tc>
          <w:tcPr>
            <w:tcW w:w="3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5E8B" w:rsidRPr="00A651E0" w:rsidRDefault="00415E8B" w:rsidP="00065A11">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Wyszczególnienie</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415E8B" w:rsidRPr="00A651E0" w:rsidRDefault="00415E8B" w:rsidP="00065A11">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Zużycie energii (MWh/rok)</w:t>
            </w:r>
          </w:p>
        </w:tc>
        <w:tc>
          <w:tcPr>
            <w:tcW w:w="1920" w:type="dxa"/>
            <w:tcBorders>
              <w:top w:val="single" w:sz="4" w:space="0" w:color="auto"/>
              <w:left w:val="nil"/>
              <w:bottom w:val="single" w:sz="4" w:space="0" w:color="auto"/>
              <w:right w:val="single" w:sz="4" w:space="0" w:color="auto"/>
            </w:tcBorders>
            <w:shd w:val="clear" w:color="000000" w:fill="BFBFBF"/>
            <w:vAlign w:val="center"/>
            <w:hideMark/>
          </w:tcPr>
          <w:p w:rsidR="00415E8B" w:rsidRPr="00A651E0" w:rsidRDefault="00415E8B" w:rsidP="00065A11">
            <w:pPr>
              <w:spacing w:after="0" w:line="240" w:lineRule="auto"/>
              <w:jc w:val="center"/>
              <w:rPr>
                <w:rFonts w:ascii="Arial" w:eastAsia="Times New Roman" w:hAnsi="Arial" w:cs="Arial"/>
                <w:b/>
                <w:bCs/>
                <w:sz w:val="18"/>
                <w:szCs w:val="18"/>
              </w:rPr>
            </w:pPr>
            <w:r w:rsidRPr="00A651E0">
              <w:rPr>
                <w:rFonts w:ascii="Arial" w:eastAsia="Times New Roman" w:hAnsi="Arial" w:cs="Arial"/>
                <w:b/>
                <w:bCs/>
                <w:sz w:val="18"/>
                <w:szCs w:val="18"/>
              </w:rPr>
              <w:t>Wielkość emisji CO</w:t>
            </w:r>
            <w:r w:rsidRPr="00A651E0">
              <w:rPr>
                <w:rFonts w:ascii="Arial" w:eastAsia="Times New Roman" w:hAnsi="Arial" w:cs="Arial"/>
                <w:b/>
                <w:bCs/>
                <w:sz w:val="18"/>
                <w:szCs w:val="18"/>
                <w:vertAlign w:val="subscript"/>
              </w:rPr>
              <w:t>2</w:t>
            </w:r>
            <w:r w:rsidRPr="00A651E0">
              <w:rPr>
                <w:rFonts w:ascii="Arial" w:eastAsia="Times New Roman" w:hAnsi="Arial" w:cs="Arial"/>
                <w:b/>
                <w:bCs/>
                <w:sz w:val="18"/>
                <w:szCs w:val="18"/>
              </w:rPr>
              <w:t xml:space="preserve"> (Mg/rok)</w:t>
            </w:r>
          </w:p>
        </w:tc>
      </w:tr>
      <w:tr w:rsidR="00415E8B" w:rsidRPr="00A651E0"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rPr>
                <w:rFonts w:ascii="Arial" w:eastAsia="Times New Roman" w:hAnsi="Arial" w:cs="Arial"/>
                <w:sz w:val="18"/>
                <w:szCs w:val="18"/>
              </w:rPr>
            </w:pPr>
            <w:r w:rsidRPr="00A651E0">
              <w:rPr>
                <w:rFonts w:ascii="Arial" w:eastAsia="Times New Roman" w:hAnsi="Arial" w:cs="Arial"/>
                <w:sz w:val="18"/>
                <w:szCs w:val="18"/>
              </w:rPr>
              <w:t>Energia elektryczna</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jc w:val="right"/>
              <w:rPr>
                <w:rFonts w:ascii="Arial" w:hAnsi="Arial" w:cs="Arial"/>
                <w:sz w:val="18"/>
                <w:szCs w:val="18"/>
              </w:rPr>
            </w:pPr>
            <w:r w:rsidRPr="00A651E0">
              <w:rPr>
                <w:rFonts w:ascii="Arial" w:hAnsi="Arial" w:cs="Arial"/>
                <w:sz w:val="18"/>
                <w:szCs w:val="18"/>
              </w:rPr>
              <w:t>2 385,90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jc w:val="right"/>
              <w:rPr>
                <w:rFonts w:ascii="Arial" w:hAnsi="Arial" w:cs="Arial"/>
                <w:sz w:val="18"/>
                <w:szCs w:val="18"/>
              </w:rPr>
            </w:pPr>
            <w:r w:rsidRPr="00A651E0">
              <w:rPr>
                <w:rFonts w:ascii="Arial" w:hAnsi="Arial" w:cs="Arial"/>
                <w:sz w:val="18"/>
                <w:szCs w:val="18"/>
              </w:rPr>
              <w:t>1 937,35</w:t>
            </w:r>
          </w:p>
        </w:tc>
      </w:tr>
      <w:tr w:rsidR="00415E8B" w:rsidRPr="00A651E0"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rPr>
                <w:rFonts w:ascii="Arial" w:eastAsia="Times New Roman" w:hAnsi="Arial" w:cs="Arial"/>
                <w:sz w:val="18"/>
                <w:szCs w:val="18"/>
              </w:rPr>
            </w:pPr>
            <w:r w:rsidRPr="00A651E0">
              <w:rPr>
                <w:rFonts w:ascii="Arial" w:eastAsia="Times New Roman" w:hAnsi="Arial" w:cs="Arial"/>
                <w:sz w:val="18"/>
                <w:szCs w:val="18"/>
              </w:rPr>
              <w:t>Ogrzewanie pomieszczeń</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jc w:val="right"/>
              <w:rPr>
                <w:rFonts w:ascii="Arial" w:hAnsi="Arial" w:cs="Arial"/>
                <w:sz w:val="18"/>
                <w:szCs w:val="18"/>
              </w:rPr>
            </w:pPr>
            <w:r w:rsidRPr="00A651E0">
              <w:rPr>
                <w:rFonts w:ascii="Arial" w:hAnsi="Arial" w:cs="Arial"/>
                <w:sz w:val="18"/>
                <w:szCs w:val="18"/>
              </w:rPr>
              <w:t>224 715,59</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15E8B" w:rsidRPr="00A651E0" w:rsidRDefault="00415E8B" w:rsidP="00065A11">
            <w:pPr>
              <w:spacing w:after="0" w:line="240" w:lineRule="auto"/>
              <w:jc w:val="right"/>
              <w:rPr>
                <w:rFonts w:ascii="Arial" w:hAnsi="Arial" w:cs="Arial"/>
                <w:sz w:val="18"/>
                <w:szCs w:val="18"/>
              </w:rPr>
            </w:pPr>
            <w:r w:rsidRPr="00A651E0">
              <w:rPr>
                <w:rFonts w:ascii="Arial" w:hAnsi="Arial" w:cs="Arial"/>
                <w:sz w:val="18"/>
                <w:szCs w:val="18"/>
              </w:rPr>
              <w:t>119 235,99</w:t>
            </w:r>
          </w:p>
        </w:tc>
      </w:tr>
      <w:tr w:rsidR="00415E8B" w:rsidRPr="00A651E0" w:rsidTr="00065A11">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5E8B" w:rsidRPr="00A651E0" w:rsidRDefault="00415E8B" w:rsidP="00065A11">
            <w:pPr>
              <w:spacing w:after="0" w:line="240" w:lineRule="auto"/>
              <w:rPr>
                <w:rFonts w:ascii="Arial" w:eastAsia="Times New Roman" w:hAnsi="Arial" w:cs="Arial"/>
                <w:b/>
                <w:bCs/>
                <w:sz w:val="18"/>
                <w:szCs w:val="18"/>
              </w:rPr>
            </w:pPr>
            <w:r w:rsidRPr="00A651E0">
              <w:rPr>
                <w:rFonts w:ascii="Arial" w:eastAsia="Times New Roman" w:hAnsi="Arial" w:cs="Arial"/>
                <w:b/>
                <w:bCs/>
                <w:sz w:val="18"/>
                <w:szCs w:val="18"/>
              </w:rPr>
              <w:t>razem</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415E8B" w:rsidRPr="00A651E0" w:rsidRDefault="00415E8B" w:rsidP="00065A11">
            <w:pPr>
              <w:spacing w:after="0" w:line="240" w:lineRule="auto"/>
              <w:jc w:val="right"/>
              <w:rPr>
                <w:rFonts w:ascii="Arial" w:hAnsi="Arial" w:cs="Arial"/>
                <w:b/>
                <w:bCs/>
                <w:sz w:val="18"/>
                <w:szCs w:val="18"/>
              </w:rPr>
            </w:pPr>
            <w:r w:rsidRPr="00A651E0">
              <w:rPr>
                <w:rFonts w:ascii="Arial" w:hAnsi="Arial" w:cs="Arial"/>
                <w:b/>
                <w:bCs/>
                <w:sz w:val="18"/>
                <w:szCs w:val="18"/>
              </w:rPr>
              <w:t>227 101,49</w:t>
            </w:r>
          </w:p>
        </w:tc>
        <w:tc>
          <w:tcPr>
            <w:tcW w:w="1920" w:type="dxa"/>
            <w:tcBorders>
              <w:top w:val="single" w:sz="4" w:space="0" w:color="auto"/>
              <w:left w:val="nil"/>
              <w:bottom w:val="single" w:sz="4" w:space="0" w:color="auto"/>
              <w:right w:val="single" w:sz="4" w:space="0" w:color="auto"/>
            </w:tcBorders>
            <w:shd w:val="clear" w:color="000000" w:fill="D9D9D9"/>
            <w:noWrap/>
            <w:vAlign w:val="center"/>
            <w:hideMark/>
          </w:tcPr>
          <w:p w:rsidR="00415E8B" w:rsidRPr="00A651E0" w:rsidRDefault="00415E8B" w:rsidP="00065A11">
            <w:pPr>
              <w:spacing w:after="0" w:line="240" w:lineRule="auto"/>
              <w:jc w:val="right"/>
              <w:rPr>
                <w:rFonts w:ascii="Arial" w:hAnsi="Arial" w:cs="Arial"/>
                <w:b/>
                <w:bCs/>
                <w:sz w:val="18"/>
                <w:szCs w:val="18"/>
              </w:rPr>
            </w:pPr>
            <w:r w:rsidRPr="00A651E0">
              <w:rPr>
                <w:rFonts w:ascii="Arial" w:hAnsi="Arial" w:cs="Arial"/>
                <w:b/>
                <w:bCs/>
                <w:sz w:val="18"/>
                <w:szCs w:val="18"/>
              </w:rPr>
              <w:t>121 173,34</w:t>
            </w:r>
          </w:p>
        </w:tc>
      </w:tr>
    </w:tbl>
    <w:p w:rsidR="00415E8B" w:rsidRPr="00A651E0" w:rsidRDefault="00415E8B" w:rsidP="00415E8B">
      <w:pPr>
        <w:spacing w:after="0" w:line="360" w:lineRule="auto"/>
        <w:jc w:val="right"/>
        <w:rPr>
          <w:rFonts w:ascii="Arial" w:hAnsi="Arial" w:cs="Arial"/>
          <w:sz w:val="18"/>
          <w:szCs w:val="18"/>
        </w:rPr>
      </w:pPr>
      <w:r w:rsidRPr="00A651E0">
        <w:rPr>
          <w:rFonts w:ascii="Arial" w:hAnsi="Arial" w:cs="Arial"/>
          <w:sz w:val="18"/>
          <w:szCs w:val="18"/>
        </w:rPr>
        <w:t>Źródło: Opracowanie własne na podstawie przeprowadzonego badania ankietowego</w:t>
      </w:r>
    </w:p>
    <w:p w:rsidR="00415E8B" w:rsidRDefault="00415E8B" w:rsidP="00415E8B">
      <w:pPr>
        <w:pStyle w:val="Legenda"/>
        <w:spacing w:after="0" w:line="360" w:lineRule="auto"/>
        <w:jc w:val="center"/>
        <w:rPr>
          <w:rFonts w:ascii="Arial" w:hAnsi="Arial" w:cs="Arial"/>
          <w:b w:val="0"/>
          <w:sz w:val="22"/>
          <w:szCs w:val="22"/>
        </w:rPr>
      </w:pPr>
    </w:p>
    <w:p w:rsidR="00415E8B" w:rsidRPr="00A651E0" w:rsidRDefault="00415E8B" w:rsidP="00415E8B">
      <w:pPr>
        <w:pStyle w:val="Legenda"/>
        <w:spacing w:after="0" w:line="360" w:lineRule="auto"/>
        <w:jc w:val="center"/>
        <w:rPr>
          <w:rFonts w:ascii="Arial" w:hAnsi="Arial" w:cs="Arial"/>
          <w:b w:val="0"/>
          <w:sz w:val="22"/>
          <w:szCs w:val="22"/>
        </w:rPr>
      </w:pPr>
      <w:bookmarkStart w:id="104" w:name="_Toc433578714"/>
      <w:bookmarkStart w:id="105" w:name="_Toc434231692"/>
      <w:r w:rsidRPr="00A651E0">
        <w:rPr>
          <w:rFonts w:ascii="Arial" w:hAnsi="Arial" w:cs="Arial"/>
          <w:b w:val="0"/>
          <w:sz w:val="22"/>
          <w:szCs w:val="22"/>
        </w:rPr>
        <w:t xml:space="preserve">Wykres </w:t>
      </w:r>
      <w:r w:rsidRPr="00A651E0">
        <w:rPr>
          <w:rFonts w:ascii="Arial" w:hAnsi="Arial" w:cs="Arial"/>
          <w:b w:val="0"/>
          <w:sz w:val="22"/>
          <w:szCs w:val="22"/>
        </w:rPr>
        <w:fldChar w:fldCharType="begin"/>
      </w:r>
      <w:r w:rsidRPr="00A651E0">
        <w:rPr>
          <w:rFonts w:ascii="Arial" w:hAnsi="Arial" w:cs="Arial"/>
          <w:b w:val="0"/>
          <w:sz w:val="22"/>
          <w:szCs w:val="22"/>
        </w:rPr>
        <w:instrText xml:space="preserve"> SEQ Wykres \* ARABIC </w:instrText>
      </w:r>
      <w:r w:rsidRPr="00A651E0">
        <w:rPr>
          <w:rFonts w:ascii="Arial" w:hAnsi="Arial" w:cs="Arial"/>
          <w:b w:val="0"/>
          <w:sz w:val="22"/>
          <w:szCs w:val="22"/>
        </w:rPr>
        <w:fldChar w:fldCharType="separate"/>
      </w:r>
      <w:r>
        <w:rPr>
          <w:rFonts w:ascii="Arial" w:hAnsi="Arial" w:cs="Arial"/>
          <w:b w:val="0"/>
          <w:noProof/>
          <w:sz w:val="22"/>
          <w:szCs w:val="22"/>
        </w:rPr>
        <w:t>6</w:t>
      </w:r>
      <w:r w:rsidRPr="00A651E0">
        <w:rPr>
          <w:rFonts w:ascii="Arial" w:hAnsi="Arial" w:cs="Arial"/>
          <w:b w:val="0"/>
          <w:sz w:val="22"/>
          <w:szCs w:val="22"/>
        </w:rPr>
        <w:fldChar w:fldCharType="end"/>
      </w:r>
      <w:r w:rsidRPr="00A651E0">
        <w:rPr>
          <w:rFonts w:ascii="Arial" w:hAnsi="Arial" w:cs="Arial"/>
          <w:b w:val="0"/>
          <w:sz w:val="22"/>
          <w:szCs w:val="22"/>
        </w:rPr>
        <w:t>. Struktura wykorzystania paliw w sektorze mieszkalnictwa</w:t>
      </w:r>
      <w:bookmarkEnd w:id="104"/>
      <w:bookmarkEnd w:id="105"/>
    </w:p>
    <w:p w:rsidR="00415E8B" w:rsidRDefault="006B3D9C" w:rsidP="00415E8B">
      <w:pPr>
        <w:spacing w:after="0" w:line="360" w:lineRule="auto"/>
        <w:jc w:val="center"/>
        <w:rPr>
          <w:rFonts w:ascii="Arial" w:hAnsi="Arial" w:cs="Arial"/>
          <w:color w:val="FF0000"/>
        </w:rPr>
      </w:pPr>
      <w:r w:rsidRPr="00415E8B">
        <w:rPr>
          <w:rFonts w:ascii="Arial" w:hAnsi="Arial" w:cs="Arial"/>
          <w:noProof/>
          <w:color w:val="FF0000"/>
          <w:lang w:eastAsia="pl-PL"/>
        </w:rPr>
        <w:drawing>
          <wp:inline distT="0" distB="0" distL="0" distR="0">
            <wp:extent cx="3962400" cy="2390775"/>
            <wp:effectExtent l="0" t="0" r="0" b="9525"/>
            <wp:docPr id="1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390775"/>
                    </a:xfrm>
                    <a:prstGeom prst="rect">
                      <a:avLst/>
                    </a:prstGeom>
                    <a:noFill/>
                    <a:ln>
                      <a:noFill/>
                    </a:ln>
                  </pic:spPr>
                </pic:pic>
              </a:graphicData>
            </a:graphic>
          </wp:inline>
        </w:drawing>
      </w:r>
    </w:p>
    <w:p w:rsidR="00415E8B" w:rsidRPr="00A651E0" w:rsidRDefault="00415E8B" w:rsidP="00415E8B">
      <w:pPr>
        <w:spacing w:after="0" w:line="360" w:lineRule="auto"/>
        <w:jc w:val="right"/>
        <w:rPr>
          <w:rFonts w:ascii="Arial" w:hAnsi="Arial" w:cs="Arial"/>
          <w:sz w:val="18"/>
          <w:szCs w:val="18"/>
        </w:rPr>
      </w:pPr>
      <w:r w:rsidRPr="00A651E0">
        <w:rPr>
          <w:rFonts w:ascii="Arial" w:hAnsi="Arial" w:cs="Arial"/>
          <w:sz w:val="18"/>
          <w:szCs w:val="18"/>
        </w:rPr>
        <w:t>Źródło: Opracowanie własne na podstawie przeprowadzonego badania ankietowego</w:t>
      </w:r>
    </w:p>
    <w:p w:rsidR="00415E8B" w:rsidRPr="00A651E0" w:rsidRDefault="00415E8B" w:rsidP="00415E8B">
      <w:pPr>
        <w:spacing w:after="0" w:line="360" w:lineRule="auto"/>
        <w:jc w:val="both"/>
        <w:rPr>
          <w:rFonts w:ascii="Arial" w:hAnsi="Arial" w:cs="Arial"/>
        </w:rPr>
      </w:pPr>
      <w:r w:rsidRPr="00A651E0">
        <w:rPr>
          <w:rFonts w:ascii="Arial" w:hAnsi="Arial" w:cs="Arial"/>
        </w:rPr>
        <w:lastRenderedPageBreak/>
        <w:t xml:space="preserve">Biorąc pod uwagę strukturę paliw wykorzystywanych na terenie Gminy Jeleniewo do ogrzewania budynków mieszkalnych należy wskazać, że dominuje tu węgiel (51,25%). </w:t>
      </w:r>
      <w:r w:rsidRPr="00A651E0">
        <w:rPr>
          <w:rFonts w:ascii="Arial" w:hAnsi="Arial" w:cs="Arial"/>
        </w:rPr>
        <w:br/>
        <w:t>W mniejszym zakresie mieszkańcy wykorzystują energię elektryczną oraz drewno oraz olej opałowy.</w:t>
      </w:r>
    </w:p>
    <w:p w:rsidR="00606D53" w:rsidRPr="00667A24" w:rsidRDefault="00606D53" w:rsidP="00606D53">
      <w:pPr>
        <w:spacing w:after="0" w:line="360" w:lineRule="auto"/>
        <w:jc w:val="both"/>
        <w:rPr>
          <w:rFonts w:ascii="Arial" w:hAnsi="Arial" w:cs="Arial"/>
        </w:rPr>
      </w:pPr>
    </w:p>
    <w:p w:rsidR="005F3F9B" w:rsidRPr="00667A24" w:rsidRDefault="005F3F9B" w:rsidP="00B00CFC">
      <w:pPr>
        <w:pStyle w:val="Nagwek2"/>
        <w:spacing w:before="0" w:after="0" w:line="360" w:lineRule="auto"/>
        <w:jc w:val="both"/>
        <w:rPr>
          <w:i w:val="0"/>
          <w:smallCaps/>
          <w:sz w:val="24"/>
          <w:szCs w:val="24"/>
        </w:rPr>
      </w:pPr>
      <w:bookmarkStart w:id="106" w:name="_Toc434231806"/>
      <w:r w:rsidRPr="00667A24">
        <w:rPr>
          <w:i w:val="0"/>
          <w:smallCaps/>
          <w:sz w:val="24"/>
          <w:szCs w:val="24"/>
        </w:rPr>
        <w:t>5.2.</w:t>
      </w:r>
      <w:r w:rsidR="001C6E8E" w:rsidRPr="00667A24">
        <w:rPr>
          <w:i w:val="0"/>
          <w:smallCaps/>
          <w:sz w:val="24"/>
          <w:szCs w:val="24"/>
        </w:rPr>
        <w:t xml:space="preserve"> </w:t>
      </w:r>
      <w:r w:rsidRPr="00667A24">
        <w:rPr>
          <w:i w:val="0"/>
          <w:smallCaps/>
          <w:sz w:val="24"/>
          <w:szCs w:val="24"/>
        </w:rPr>
        <w:t>Plany rozwojowe przedsiębiorstw ciepłowniczych</w:t>
      </w:r>
      <w:bookmarkEnd w:id="106"/>
    </w:p>
    <w:p w:rsidR="005F3F9B" w:rsidRPr="00667A24" w:rsidRDefault="005F3F9B" w:rsidP="00B00CFC">
      <w:pPr>
        <w:spacing w:after="0" w:line="360" w:lineRule="auto"/>
        <w:jc w:val="both"/>
        <w:rPr>
          <w:rFonts w:ascii="Arial" w:hAnsi="Arial" w:cs="Arial"/>
        </w:rPr>
      </w:pPr>
    </w:p>
    <w:p w:rsidR="003C2D12" w:rsidRPr="00667A24" w:rsidRDefault="0053586F" w:rsidP="00B00CFC">
      <w:pPr>
        <w:spacing w:after="0" w:line="360" w:lineRule="auto"/>
        <w:jc w:val="both"/>
        <w:rPr>
          <w:rFonts w:ascii="Arial" w:hAnsi="Arial" w:cs="Arial"/>
        </w:rPr>
      </w:pPr>
      <w:r w:rsidRPr="00667A24">
        <w:rPr>
          <w:rFonts w:ascii="Arial" w:hAnsi="Arial" w:cs="Arial"/>
        </w:rPr>
        <w:t xml:space="preserve">W związku z brakiem na terenie gminy przedsiębiorstw ciepłowniczych nie przewidziano inwestycji związanych z budową </w:t>
      </w:r>
      <w:r w:rsidR="002444ED" w:rsidRPr="00667A24">
        <w:rPr>
          <w:rFonts w:ascii="Arial" w:hAnsi="Arial" w:cs="Arial"/>
        </w:rPr>
        <w:t>gminnych sieci zaopatrzenia w ciepło oraz powoływania przedsiębiorstwa</w:t>
      </w:r>
      <w:r w:rsidR="00AE4374">
        <w:rPr>
          <w:rFonts w:ascii="Arial" w:hAnsi="Arial" w:cs="Arial"/>
        </w:rPr>
        <w:t xml:space="preserve"> ciepłowniczego</w:t>
      </w:r>
      <w:r w:rsidR="002444ED" w:rsidRPr="00667A24">
        <w:rPr>
          <w:rFonts w:ascii="Arial" w:hAnsi="Arial" w:cs="Arial"/>
        </w:rPr>
        <w:t>.</w:t>
      </w:r>
    </w:p>
    <w:p w:rsidR="004F7A9C" w:rsidRPr="00667A24" w:rsidRDefault="004F7A9C" w:rsidP="00B00CFC">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07" w:name="_Toc434231807"/>
      <w:r w:rsidRPr="00667A24">
        <w:rPr>
          <w:smallCaps/>
          <w:sz w:val="28"/>
          <w:szCs w:val="28"/>
        </w:rPr>
        <w:t>6.</w:t>
      </w:r>
      <w:r w:rsidR="009B72E4" w:rsidRPr="00667A24">
        <w:rPr>
          <w:smallCaps/>
          <w:sz w:val="28"/>
          <w:szCs w:val="28"/>
        </w:rPr>
        <w:t xml:space="preserve"> </w:t>
      </w:r>
      <w:r w:rsidRPr="00667A24">
        <w:rPr>
          <w:smallCaps/>
          <w:sz w:val="28"/>
          <w:szCs w:val="28"/>
        </w:rPr>
        <w:t>Stan zaopatrzenia gminy w gaz</w:t>
      </w:r>
      <w:bookmarkEnd w:id="107"/>
    </w:p>
    <w:p w:rsidR="005F3F9B" w:rsidRPr="00667A24" w:rsidRDefault="005F3F9B" w:rsidP="00123809">
      <w:pPr>
        <w:spacing w:after="0" w:line="360" w:lineRule="auto"/>
        <w:jc w:val="both"/>
        <w:rPr>
          <w:rFonts w:ascii="Arial" w:hAnsi="Arial" w:cs="Arial"/>
        </w:rPr>
      </w:pPr>
    </w:p>
    <w:p w:rsidR="005F3F9B" w:rsidRPr="00667A24" w:rsidRDefault="005F3F9B" w:rsidP="00512522">
      <w:pPr>
        <w:pStyle w:val="Nagwek2"/>
        <w:spacing w:before="0" w:after="0" w:line="360" w:lineRule="auto"/>
        <w:jc w:val="both"/>
        <w:rPr>
          <w:i w:val="0"/>
          <w:smallCaps/>
          <w:sz w:val="24"/>
          <w:szCs w:val="24"/>
        </w:rPr>
      </w:pPr>
      <w:bookmarkStart w:id="108" w:name="_Toc434231808"/>
      <w:r w:rsidRPr="00667A24">
        <w:rPr>
          <w:i w:val="0"/>
          <w:smallCaps/>
          <w:sz w:val="24"/>
          <w:szCs w:val="24"/>
        </w:rPr>
        <w:t>6.1.</w:t>
      </w:r>
      <w:r w:rsidR="009B72E4" w:rsidRPr="00667A24">
        <w:rPr>
          <w:i w:val="0"/>
          <w:smallCaps/>
          <w:sz w:val="24"/>
          <w:szCs w:val="24"/>
        </w:rPr>
        <w:t xml:space="preserve"> </w:t>
      </w:r>
      <w:r w:rsidRPr="00667A24">
        <w:rPr>
          <w:i w:val="0"/>
          <w:smallCaps/>
          <w:sz w:val="24"/>
          <w:szCs w:val="24"/>
        </w:rPr>
        <w:t>Stan obecny</w:t>
      </w:r>
      <w:bookmarkEnd w:id="108"/>
    </w:p>
    <w:p w:rsidR="005F3F9B" w:rsidRPr="00667A24" w:rsidRDefault="005F3F9B" w:rsidP="00123809">
      <w:pPr>
        <w:spacing w:after="0" w:line="360" w:lineRule="auto"/>
        <w:jc w:val="both"/>
        <w:rPr>
          <w:rFonts w:ascii="Arial" w:hAnsi="Arial" w:cs="Arial"/>
        </w:rPr>
      </w:pPr>
    </w:p>
    <w:p w:rsidR="005F711B" w:rsidRPr="00667A24" w:rsidRDefault="00845F90" w:rsidP="00123809">
      <w:pPr>
        <w:spacing w:after="0" w:line="360" w:lineRule="auto"/>
        <w:jc w:val="both"/>
        <w:rPr>
          <w:rFonts w:ascii="Arial" w:hAnsi="Arial" w:cs="Arial"/>
        </w:rPr>
      </w:pPr>
      <w:r w:rsidRPr="00667A24">
        <w:rPr>
          <w:rFonts w:ascii="Arial" w:hAnsi="Arial" w:cs="Arial"/>
        </w:rPr>
        <w:t>Na terenie gminy gaz przewodowy nie jest dostępny.</w:t>
      </w:r>
      <w:r w:rsidR="00270483" w:rsidRPr="00667A24">
        <w:rPr>
          <w:rFonts w:ascii="Arial" w:hAnsi="Arial" w:cs="Arial"/>
        </w:rPr>
        <w:t xml:space="preserve"> </w:t>
      </w:r>
    </w:p>
    <w:p w:rsidR="00117ACB" w:rsidRPr="00667A24" w:rsidRDefault="00117ACB" w:rsidP="00123809">
      <w:pPr>
        <w:spacing w:after="0" w:line="360" w:lineRule="auto"/>
        <w:jc w:val="both"/>
        <w:rPr>
          <w:rFonts w:ascii="Arial" w:hAnsi="Arial" w:cs="Arial"/>
        </w:rPr>
      </w:pPr>
    </w:p>
    <w:p w:rsidR="005F3F9B" w:rsidRPr="00667A24" w:rsidRDefault="005F3F9B" w:rsidP="00512522">
      <w:pPr>
        <w:pStyle w:val="Nagwek2"/>
        <w:spacing w:before="0" w:after="0" w:line="360" w:lineRule="auto"/>
        <w:jc w:val="both"/>
        <w:rPr>
          <w:i w:val="0"/>
          <w:smallCaps/>
          <w:sz w:val="24"/>
          <w:szCs w:val="24"/>
        </w:rPr>
      </w:pPr>
      <w:bookmarkStart w:id="109" w:name="_Toc434231809"/>
      <w:r w:rsidRPr="00667A24">
        <w:rPr>
          <w:i w:val="0"/>
          <w:smallCaps/>
          <w:sz w:val="24"/>
          <w:szCs w:val="24"/>
        </w:rPr>
        <w:t>6.2.</w:t>
      </w:r>
      <w:r w:rsidR="009B72E4" w:rsidRPr="00667A24">
        <w:rPr>
          <w:i w:val="0"/>
          <w:smallCaps/>
          <w:sz w:val="24"/>
          <w:szCs w:val="24"/>
        </w:rPr>
        <w:t xml:space="preserve"> </w:t>
      </w:r>
      <w:r w:rsidRPr="00667A24">
        <w:rPr>
          <w:i w:val="0"/>
          <w:smallCaps/>
          <w:sz w:val="24"/>
          <w:szCs w:val="24"/>
        </w:rPr>
        <w:t>Plany rozwojowe dla systemu gazowniczego</w:t>
      </w:r>
      <w:bookmarkEnd w:id="109"/>
    </w:p>
    <w:p w:rsidR="005F3F9B" w:rsidRPr="00667A24" w:rsidRDefault="005F3F9B" w:rsidP="00123809">
      <w:pPr>
        <w:spacing w:after="0" w:line="360" w:lineRule="auto"/>
        <w:jc w:val="both"/>
        <w:rPr>
          <w:rFonts w:ascii="Arial" w:hAnsi="Arial" w:cs="Arial"/>
        </w:rPr>
      </w:pPr>
    </w:p>
    <w:p w:rsidR="00AE4374" w:rsidRDefault="00AE4374" w:rsidP="00AE4374">
      <w:pPr>
        <w:spacing w:after="0" w:line="360" w:lineRule="auto"/>
        <w:jc w:val="both"/>
        <w:rPr>
          <w:rFonts w:ascii="Arial" w:hAnsi="Arial" w:cs="Arial"/>
        </w:rPr>
      </w:pPr>
      <w:r w:rsidRPr="005F14E6">
        <w:rPr>
          <w:rFonts w:ascii="Arial" w:hAnsi="Arial" w:cs="Arial"/>
        </w:rPr>
        <w:t xml:space="preserve">W chwili obecnej na </w:t>
      </w:r>
      <w:r>
        <w:rPr>
          <w:rFonts w:ascii="Arial" w:hAnsi="Arial" w:cs="Arial"/>
        </w:rPr>
        <w:t>obszarze</w:t>
      </w:r>
      <w:r w:rsidRPr="005F14E6">
        <w:rPr>
          <w:rFonts w:ascii="Arial" w:hAnsi="Arial" w:cs="Arial"/>
        </w:rPr>
        <w:t xml:space="preserve"> Gminy </w:t>
      </w:r>
      <w:r>
        <w:rPr>
          <w:rFonts w:ascii="Arial" w:hAnsi="Arial" w:cs="Arial"/>
        </w:rPr>
        <w:t>Jeleniewo</w:t>
      </w:r>
      <w:r w:rsidRPr="005F14E6">
        <w:rPr>
          <w:rFonts w:ascii="Arial" w:hAnsi="Arial" w:cs="Arial"/>
        </w:rPr>
        <w:t xml:space="preserve"> gaz przewodowy nie jest dostępny, jednak </w:t>
      </w:r>
      <w:r>
        <w:rPr>
          <w:rFonts w:ascii="Arial" w:hAnsi="Arial" w:cs="Arial"/>
        </w:rPr>
        <w:br/>
      </w:r>
      <w:r w:rsidRPr="005F14E6">
        <w:rPr>
          <w:rFonts w:ascii="Arial" w:hAnsi="Arial" w:cs="Arial"/>
        </w:rPr>
        <w:t xml:space="preserve">w związku z planowanym przebiegiem przez teren gminy gazociągu Polska – Litwa, sytuacja ta może ulec zmianie w kolejnych latach. </w:t>
      </w:r>
      <w:r>
        <w:rPr>
          <w:rFonts w:ascii="Arial" w:hAnsi="Arial" w:cs="Arial"/>
        </w:rPr>
        <w:t xml:space="preserve">Po wybudowaniu głównej linii gazociągu możliwe jest podejmowanie dalszych działań związanych z rozbudową sieci gazowej w tej części województwa podlaskiego, jednak w chwili tworzenia wskazanego dokumentu żadne takie plany nie zostały określone ani tym bardziej skonkretyzowane. W związku z czym </w:t>
      </w:r>
      <w:r>
        <w:rPr>
          <w:rFonts w:ascii="Arial" w:hAnsi="Arial" w:cs="Arial"/>
        </w:rPr>
        <w:br/>
        <w:t>w Projekcie założeń wskazano jedynie na możliwość realizacji takich projektów.</w:t>
      </w:r>
    </w:p>
    <w:p w:rsidR="00AE4374" w:rsidRDefault="00AE4374" w:rsidP="00AE4374">
      <w:pPr>
        <w:spacing w:after="0" w:line="360" w:lineRule="auto"/>
        <w:jc w:val="both"/>
        <w:rPr>
          <w:rFonts w:ascii="Arial" w:hAnsi="Arial" w:cs="Arial"/>
        </w:rPr>
      </w:pPr>
    </w:p>
    <w:p w:rsidR="00AE4374" w:rsidRDefault="00AE4374" w:rsidP="00AE4374">
      <w:pPr>
        <w:spacing w:after="0" w:line="360" w:lineRule="auto"/>
        <w:jc w:val="both"/>
        <w:rPr>
          <w:rFonts w:ascii="Arial" w:hAnsi="Arial" w:cs="Arial"/>
        </w:rPr>
      </w:pPr>
      <w:r w:rsidRPr="005F14E6">
        <w:rPr>
          <w:rFonts w:ascii="Arial" w:hAnsi="Arial" w:cs="Arial"/>
        </w:rPr>
        <w:t xml:space="preserve">Na terenie Gminy </w:t>
      </w:r>
      <w:r>
        <w:rPr>
          <w:rFonts w:ascii="Arial" w:hAnsi="Arial" w:cs="Arial"/>
        </w:rPr>
        <w:t>Jeleniewo</w:t>
      </w:r>
      <w:r w:rsidRPr="005F14E6">
        <w:rPr>
          <w:rFonts w:ascii="Arial" w:hAnsi="Arial" w:cs="Arial"/>
        </w:rPr>
        <w:t xml:space="preserve"> gazociąg ma przebiegać przez miejscowości: </w:t>
      </w:r>
      <w:r>
        <w:rPr>
          <w:rFonts w:ascii="Arial" w:hAnsi="Arial" w:cs="Arial"/>
        </w:rPr>
        <w:t>Białorogi, Prudziszki i Suchodoły</w:t>
      </w:r>
      <w:r w:rsidRPr="005F14E6">
        <w:rPr>
          <w:rFonts w:ascii="Arial" w:hAnsi="Arial" w:cs="Arial"/>
        </w:rPr>
        <w:t>.</w:t>
      </w:r>
    </w:p>
    <w:p w:rsidR="00AE4374" w:rsidRDefault="00AE4374" w:rsidP="00AE4374">
      <w:pPr>
        <w:spacing w:after="0" w:line="360" w:lineRule="auto"/>
        <w:jc w:val="both"/>
        <w:rPr>
          <w:rFonts w:ascii="Arial" w:hAnsi="Arial" w:cs="Arial"/>
        </w:rPr>
      </w:pPr>
    </w:p>
    <w:p w:rsidR="00415E8B" w:rsidRDefault="00415E8B" w:rsidP="00AE4374">
      <w:pPr>
        <w:spacing w:after="0" w:line="360" w:lineRule="auto"/>
        <w:jc w:val="both"/>
        <w:rPr>
          <w:rFonts w:ascii="Arial" w:hAnsi="Arial" w:cs="Arial"/>
        </w:rPr>
      </w:pPr>
    </w:p>
    <w:p w:rsidR="00415E8B" w:rsidRDefault="00415E8B" w:rsidP="00AE4374">
      <w:pPr>
        <w:spacing w:after="0" w:line="360" w:lineRule="auto"/>
        <w:jc w:val="both"/>
        <w:rPr>
          <w:rFonts w:ascii="Arial" w:hAnsi="Arial" w:cs="Arial"/>
        </w:rPr>
      </w:pPr>
    </w:p>
    <w:p w:rsidR="00415E8B" w:rsidRDefault="00415E8B" w:rsidP="00AE4374">
      <w:pPr>
        <w:spacing w:after="0" w:line="360" w:lineRule="auto"/>
        <w:jc w:val="both"/>
        <w:rPr>
          <w:rFonts w:ascii="Arial" w:hAnsi="Arial" w:cs="Arial"/>
        </w:rPr>
      </w:pPr>
    </w:p>
    <w:p w:rsidR="00415E8B" w:rsidRDefault="00415E8B" w:rsidP="00AE4374">
      <w:pPr>
        <w:spacing w:after="0" w:line="360" w:lineRule="auto"/>
        <w:jc w:val="both"/>
        <w:rPr>
          <w:rFonts w:ascii="Arial" w:hAnsi="Arial" w:cs="Arial"/>
        </w:rPr>
      </w:pPr>
    </w:p>
    <w:p w:rsidR="00415E8B" w:rsidRDefault="00415E8B" w:rsidP="00AE4374">
      <w:pPr>
        <w:spacing w:after="0" w:line="360" w:lineRule="auto"/>
        <w:jc w:val="both"/>
        <w:rPr>
          <w:rFonts w:ascii="Arial" w:hAnsi="Arial" w:cs="Arial"/>
        </w:rPr>
      </w:pPr>
    </w:p>
    <w:p w:rsidR="00415E8B" w:rsidRPr="005F14E6" w:rsidRDefault="00415E8B" w:rsidP="00AE4374">
      <w:pPr>
        <w:spacing w:after="0" w:line="360" w:lineRule="auto"/>
        <w:jc w:val="both"/>
        <w:rPr>
          <w:rFonts w:ascii="Arial" w:hAnsi="Arial" w:cs="Arial"/>
        </w:rPr>
      </w:pPr>
    </w:p>
    <w:p w:rsidR="00AE4374" w:rsidRPr="005F14E6" w:rsidRDefault="00AE4374" w:rsidP="00AE4374">
      <w:pPr>
        <w:pStyle w:val="Legenda"/>
        <w:jc w:val="center"/>
        <w:rPr>
          <w:rFonts w:ascii="Arial" w:hAnsi="Arial" w:cs="Arial"/>
          <w:b w:val="0"/>
          <w:sz w:val="22"/>
          <w:szCs w:val="22"/>
        </w:rPr>
      </w:pPr>
      <w:bookmarkStart w:id="110" w:name="_Toc433182596"/>
      <w:bookmarkStart w:id="111" w:name="_Toc434231697"/>
      <w:r w:rsidRPr="005F14E6">
        <w:rPr>
          <w:rFonts w:ascii="Arial" w:hAnsi="Arial" w:cs="Arial"/>
          <w:b w:val="0"/>
          <w:sz w:val="22"/>
          <w:szCs w:val="22"/>
        </w:rPr>
        <w:lastRenderedPageBreak/>
        <w:t xml:space="preserve">Rysunek </w:t>
      </w:r>
      <w:r w:rsidRPr="005F14E6">
        <w:rPr>
          <w:rFonts w:ascii="Arial" w:hAnsi="Arial" w:cs="Arial"/>
          <w:b w:val="0"/>
          <w:sz w:val="22"/>
          <w:szCs w:val="22"/>
        </w:rPr>
        <w:fldChar w:fldCharType="begin"/>
      </w:r>
      <w:r w:rsidRPr="005F14E6">
        <w:rPr>
          <w:rFonts w:ascii="Arial" w:hAnsi="Arial" w:cs="Arial"/>
          <w:b w:val="0"/>
          <w:sz w:val="22"/>
          <w:szCs w:val="22"/>
        </w:rPr>
        <w:instrText xml:space="preserve"> SEQ Rysunek \* ARABIC </w:instrText>
      </w:r>
      <w:r w:rsidRPr="005F14E6">
        <w:rPr>
          <w:rFonts w:ascii="Arial" w:hAnsi="Arial" w:cs="Arial"/>
          <w:b w:val="0"/>
          <w:sz w:val="22"/>
          <w:szCs w:val="22"/>
        </w:rPr>
        <w:fldChar w:fldCharType="separate"/>
      </w:r>
      <w:r w:rsidR="00415E8B">
        <w:rPr>
          <w:rFonts w:ascii="Arial" w:hAnsi="Arial" w:cs="Arial"/>
          <w:b w:val="0"/>
          <w:noProof/>
          <w:sz w:val="22"/>
          <w:szCs w:val="22"/>
        </w:rPr>
        <w:t>5</w:t>
      </w:r>
      <w:r w:rsidRPr="005F14E6">
        <w:rPr>
          <w:rFonts w:ascii="Arial" w:hAnsi="Arial" w:cs="Arial"/>
          <w:b w:val="0"/>
          <w:sz w:val="22"/>
          <w:szCs w:val="22"/>
        </w:rPr>
        <w:fldChar w:fldCharType="end"/>
      </w:r>
      <w:r w:rsidRPr="005F14E6">
        <w:rPr>
          <w:rFonts w:ascii="Arial" w:hAnsi="Arial" w:cs="Arial"/>
          <w:b w:val="0"/>
          <w:sz w:val="22"/>
          <w:szCs w:val="22"/>
        </w:rPr>
        <w:t>. Planowany przebieg gazociągu</w:t>
      </w:r>
      <w:bookmarkEnd w:id="110"/>
      <w:bookmarkEnd w:id="111"/>
    </w:p>
    <w:p w:rsidR="00AE4374" w:rsidRPr="005F14E6" w:rsidRDefault="006B3D9C" w:rsidP="00AE4374">
      <w:pPr>
        <w:spacing w:after="0" w:line="360" w:lineRule="auto"/>
        <w:jc w:val="center"/>
        <w:rPr>
          <w:rFonts w:ascii="Arial" w:eastAsia="SimSun" w:hAnsi="Arial" w:cs="Arial"/>
          <w:lang w:eastAsia="zh-CN"/>
        </w:rPr>
      </w:pPr>
      <w:r w:rsidRPr="005F14E6">
        <w:rPr>
          <w:rFonts w:ascii="Arial" w:eastAsia="SimSun" w:hAnsi="Arial" w:cs="Arial"/>
          <w:noProof/>
          <w:lang w:eastAsia="pl-PL"/>
        </w:rPr>
        <w:drawing>
          <wp:inline distT="0" distB="0" distL="0" distR="0">
            <wp:extent cx="3514725" cy="3590925"/>
            <wp:effectExtent l="0" t="0" r="9525" b="952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a:extLst>
                        <a:ext uri="{28A0092B-C50C-407E-A947-70E740481C1C}">
                          <a14:useLocalDpi xmlns:a14="http://schemas.microsoft.com/office/drawing/2010/main" val="0"/>
                        </a:ext>
                      </a:extLst>
                    </a:blip>
                    <a:srcRect l="9941" t="18988" r="47813" b="4266"/>
                    <a:stretch>
                      <a:fillRect/>
                    </a:stretch>
                  </pic:blipFill>
                  <pic:spPr bwMode="auto">
                    <a:xfrm>
                      <a:off x="0" y="0"/>
                      <a:ext cx="3514725" cy="3590925"/>
                    </a:xfrm>
                    <a:prstGeom prst="rect">
                      <a:avLst/>
                    </a:prstGeom>
                    <a:noFill/>
                    <a:ln>
                      <a:noFill/>
                    </a:ln>
                  </pic:spPr>
                </pic:pic>
              </a:graphicData>
            </a:graphic>
          </wp:inline>
        </w:drawing>
      </w:r>
    </w:p>
    <w:p w:rsidR="00AE4374" w:rsidRPr="005F14E6" w:rsidRDefault="00AE4374" w:rsidP="00AE4374">
      <w:pPr>
        <w:spacing w:after="0" w:line="360" w:lineRule="auto"/>
        <w:jc w:val="right"/>
        <w:rPr>
          <w:rFonts w:ascii="Arial" w:eastAsia="SimSun" w:hAnsi="Arial" w:cs="Arial"/>
          <w:sz w:val="18"/>
          <w:szCs w:val="18"/>
          <w:lang w:eastAsia="zh-CN"/>
        </w:rPr>
      </w:pPr>
      <w:r w:rsidRPr="005F14E6">
        <w:rPr>
          <w:rFonts w:ascii="Arial" w:eastAsia="SimSun" w:hAnsi="Arial" w:cs="Arial"/>
          <w:sz w:val="18"/>
          <w:szCs w:val="18"/>
          <w:lang w:eastAsia="zh-CN"/>
        </w:rPr>
        <w:t>Źródło: http://www.gaz-system.pl</w:t>
      </w:r>
    </w:p>
    <w:p w:rsidR="006C554B" w:rsidRPr="00667A24" w:rsidRDefault="006C554B" w:rsidP="00123809">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12" w:name="_Toc434231810"/>
      <w:r w:rsidRPr="00667A24">
        <w:rPr>
          <w:smallCaps/>
          <w:sz w:val="28"/>
          <w:szCs w:val="28"/>
        </w:rPr>
        <w:t>7.</w:t>
      </w:r>
      <w:r w:rsidR="009B72E4" w:rsidRPr="00667A24">
        <w:rPr>
          <w:smallCaps/>
          <w:sz w:val="28"/>
          <w:szCs w:val="28"/>
        </w:rPr>
        <w:t xml:space="preserve"> </w:t>
      </w:r>
      <w:r w:rsidRPr="00667A24">
        <w:rPr>
          <w:smallCaps/>
          <w:sz w:val="28"/>
          <w:szCs w:val="28"/>
        </w:rPr>
        <w:t>Stan zaopatrzenia gminy w energię elektryczną</w:t>
      </w:r>
      <w:bookmarkEnd w:id="112"/>
    </w:p>
    <w:p w:rsidR="005F3F9B" w:rsidRPr="00667A24" w:rsidRDefault="005F3F9B" w:rsidP="00123809">
      <w:pPr>
        <w:spacing w:after="0" w:line="360" w:lineRule="auto"/>
        <w:jc w:val="both"/>
        <w:rPr>
          <w:rFonts w:ascii="Arial" w:hAnsi="Arial" w:cs="Arial"/>
        </w:rPr>
      </w:pPr>
    </w:p>
    <w:p w:rsidR="005F3F9B" w:rsidRPr="00667A24" w:rsidRDefault="005F3F9B" w:rsidP="00512522">
      <w:pPr>
        <w:pStyle w:val="Nagwek2"/>
        <w:spacing w:before="0" w:after="0" w:line="360" w:lineRule="auto"/>
        <w:jc w:val="both"/>
        <w:rPr>
          <w:i w:val="0"/>
          <w:smallCaps/>
          <w:sz w:val="24"/>
          <w:szCs w:val="24"/>
        </w:rPr>
      </w:pPr>
      <w:bookmarkStart w:id="113" w:name="_Toc434231811"/>
      <w:r w:rsidRPr="00667A24">
        <w:rPr>
          <w:i w:val="0"/>
          <w:smallCaps/>
          <w:sz w:val="24"/>
          <w:szCs w:val="24"/>
        </w:rPr>
        <w:t>7.1.</w:t>
      </w:r>
      <w:r w:rsidR="009B72E4" w:rsidRPr="00667A24">
        <w:rPr>
          <w:i w:val="0"/>
          <w:smallCaps/>
          <w:sz w:val="24"/>
          <w:szCs w:val="24"/>
        </w:rPr>
        <w:t xml:space="preserve"> </w:t>
      </w:r>
      <w:r w:rsidRPr="00667A24">
        <w:rPr>
          <w:i w:val="0"/>
          <w:smallCaps/>
          <w:sz w:val="24"/>
          <w:szCs w:val="24"/>
        </w:rPr>
        <w:t>Stan obecny</w:t>
      </w:r>
      <w:bookmarkEnd w:id="113"/>
    </w:p>
    <w:p w:rsidR="005F3F9B" w:rsidRPr="00667A24" w:rsidRDefault="005F3F9B" w:rsidP="00123809">
      <w:pPr>
        <w:spacing w:after="0" w:line="360" w:lineRule="auto"/>
        <w:jc w:val="both"/>
        <w:rPr>
          <w:rFonts w:ascii="Arial" w:hAnsi="Arial" w:cs="Arial"/>
        </w:rPr>
      </w:pPr>
    </w:p>
    <w:p w:rsidR="00845F90" w:rsidRPr="00667A24" w:rsidRDefault="004F3BF8" w:rsidP="004F3BF8">
      <w:pPr>
        <w:spacing w:after="0" w:line="360" w:lineRule="auto"/>
        <w:jc w:val="both"/>
        <w:rPr>
          <w:rFonts w:ascii="Arial" w:hAnsi="Arial" w:cs="Arial"/>
        </w:rPr>
      </w:pPr>
      <w:r w:rsidRPr="00667A24">
        <w:rPr>
          <w:rFonts w:ascii="Arial" w:hAnsi="Arial" w:cs="Arial"/>
        </w:rPr>
        <w:t xml:space="preserve">Dostawę energii </w:t>
      </w:r>
      <w:r w:rsidR="00A842F7" w:rsidRPr="00667A24">
        <w:rPr>
          <w:rFonts w:ascii="Arial" w:hAnsi="Arial" w:cs="Arial"/>
        </w:rPr>
        <w:t xml:space="preserve">elektrycznej na terenie </w:t>
      </w:r>
      <w:r w:rsidR="00DA75F5" w:rsidRPr="00667A24">
        <w:rPr>
          <w:rFonts w:ascii="Arial" w:hAnsi="Arial" w:cs="Arial"/>
        </w:rPr>
        <w:t>G</w:t>
      </w:r>
      <w:r w:rsidR="00A842F7" w:rsidRPr="00667A24">
        <w:rPr>
          <w:rFonts w:ascii="Arial" w:hAnsi="Arial" w:cs="Arial"/>
        </w:rPr>
        <w:t xml:space="preserve">miny </w:t>
      </w:r>
      <w:r w:rsidR="004F7A9C" w:rsidRPr="00667A24">
        <w:rPr>
          <w:rFonts w:ascii="Arial" w:hAnsi="Arial" w:cs="Arial"/>
        </w:rPr>
        <w:t>Jeleniewo</w:t>
      </w:r>
      <w:r w:rsidR="00DA75F5" w:rsidRPr="00667A24">
        <w:rPr>
          <w:rFonts w:ascii="Arial" w:hAnsi="Arial" w:cs="Arial"/>
        </w:rPr>
        <w:t xml:space="preserve"> </w:t>
      </w:r>
      <w:r w:rsidRPr="00667A24">
        <w:rPr>
          <w:rFonts w:ascii="Arial" w:hAnsi="Arial" w:cs="Arial"/>
        </w:rPr>
        <w:t xml:space="preserve">zapewnia </w:t>
      </w:r>
      <w:r w:rsidR="00B71E24" w:rsidRPr="00667A24">
        <w:rPr>
          <w:rFonts w:ascii="Arial" w:hAnsi="Arial" w:cs="Arial"/>
        </w:rPr>
        <w:t>PGE Dystrybucja S.A. Oddział Lublin, ul. Garbarska 21, 20-340 Lublin</w:t>
      </w:r>
      <w:r w:rsidR="00270483" w:rsidRPr="00667A24">
        <w:rPr>
          <w:rFonts w:ascii="Arial" w:hAnsi="Arial" w:cs="Arial"/>
        </w:rPr>
        <w:t xml:space="preserve">. </w:t>
      </w:r>
    </w:p>
    <w:p w:rsidR="00DA75F5" w:rsidRPr="00667A24" w:rsidRDefault="00DA75F5" w:rsidP="004F3BF8">
      <w:pPr>
        <w:spacing w:after="0" w:line="360" w:lineRule="auto"/>
        <w:jc w:val="both"/>
        <w:rPr>
          <w:rFonts w:ascii="Arial" w:hAnsi="Arial" w:cs="Arial"/>
        </w:rPr>
      </w:pPr>
    </w:p>
    <w:p w:rsidR="00DA75F5" w:rsidRPr="00667A24" w:rsidRDefault="004F7A9C" w:rsidP="004F7A9C">
      <w:pPr>
        <w:spacing w:after="0" w:line="360" w:lineRule="auto"/>
        <w:jc w:val="both"/>
        <w:rPr>
          <w:rFonts w:ascii="Arial" w:hAnsi="Arial" w:cs="Arial"/>
        </w:rPr>
      </w:pPr>
      <w:r w:rsidRPr="00667A24">
        <w:rPr>
          <w:rFonts w:ascii="Arial" w:hAnsi="Arial" w:cs="Arial"/>
        </w:rPr>
        <w:t>Energia elektryczna do Gminy Jeleniewo jest doprowadzana liniami napowietrznymi średniego napięcia do rozdzielni w Suwałkach. Stąd linie średnich napięć doprowadzone są do stacji transformatorowych, z których liniami napowietrznymi niskiego napięcia zasilani są odbiorcy. W istniejącym rozwiązaniu sieci warunki atmosferyczne maj</w:t>
      </w:r>
      <w:r w:rsidR="00A82EF1">
        <w:rPr>
          <w:rFonts w:ascii="Arial" w:hAnsi="Arial" w:cs="Arial"/>
        </w:rPr>
        <w:t>ą</w:t>
      </w:r>
      <w:r w:rsidRPr="00667A24">
        <w:rPr>
          <w:rFonts w:ascii="Arial" w:hAnsi="Arial" w:cs="Arial"/>
        </w:rPr>
        <w:t xml:space="preserve"> istotny wpływ na pewność zasilania. Warunki bezpieczeństwa w dostawie energii elektrycznej w porównaniu</w:t>
      </w:r>
      <w:r w:rsidRPr="00667A24">
        <w:rPr>
          <w:rFonts w:ascii="Arial" w:hAnsi="Arial" w:cs="Arial"/>
        </w:rPr>
        <w:br/>
        <w:t>z siecią kablow</w:t>
      </w:r>
      <w:r w:rsidR="00A82EF1">
        <w:rPr>
          <w:rFonts w:ascii="Arial" w:hAnsi="Arial" w:cs="Arial"/>
        </w:rPr>
        <w:t>ą</w:t>
      </w:r>
      <w:r w:rsidRPr="00667A24">
        <w:rPr>
          <w:rFonts w:ascii="Arial" w:hAnsi="Arial" w:cs="Arial"/>
        </w:rPr>
        <w:t xml:space="preserve"> są gorsze. Na terenie Gminy Jeleniewo istnieją sprzyjające warunki do odnawialnych źródeł energii elektrycznej – elektrownie wiatrowe. Obecnie na terenie gminy zlokalizowano 7 przemysłowych elektrowni wiatrowych (w miejscowościach: Żywa Woda – 5 szt., Okrągłe – 1 szt. oraz Rychtyn – 1 szt.). </w:t>
      </w:r>
    </w:p>
    <w:p w:rsidR="004F7A9C" w:rsidRPr="00667A24" w:rsidRDefault="004F7A9C" w:rsidP="004F7A9C">
      <w:pPr>
        <w:spacing w:after="0" w:line="360" w:lineRule="auto"/>
        <w:jc w:val="both"/>
        <w:rPr>
          <w:rFonts w:ascii="Arial" w:hAnsi="Arial" w:cs="Arial"/>
        </w:rPr>
      </w:pPr>
    </w:p>
    <w:p w:rsidR="004F7A9C" w:rsidRDefault="004F7A9C" w:rsidP="004F7A9C">
      <w:pPr>
        <w:autoSpaceDE w:val="0"/>
        <w:autoSpaceDN w:val="0"/>
        <w:adjustRightInd w:val="0"/>
        <w:spacing w:after="0" w:line="360" w:lineRule="auto"/>
        <w:jc w:val="both"/>
        <w:rPr>
          <w:rFonts w:ascii="Arial" w:hAnsi="Arial" w:cs="Arial"/>
        </w:rPr>
      </w:pPr>
      <w:r w:rsidRPr="00667A24">
        <w:rPr>
          <w:rFonts w:ascii="Arial" w:hAnsi="Arial" w:cs="Arial"/>
        </w:rPr>
        <w:lastRenderedPageBreak/>
        <w:t xml:space="preserve">Przez teren Gminy Jeleniewo będzie także przebiegała budowana linia dwutorowa 400 kV, która rozpoczyna się w stacji w Nowej Wsi Ełckiej, przechodzi przez 10 gmin po stronie polskiej, a kończy bieg w litewskiej miejscowości Alytus. Ta właśnie linia połączy nie tylko systemy przesyłowe Polski i Litwy, ale umożliwi powiązanie systemów przesyłowych państw bałtyckich z systemami państw Europy Zachodniej. Długość linii na terenie gminy wyniesie </w:t>
      </w:r>
      <w:r w:rsidR="00415E8B">
        <w:rPr>
          <w:rFonts w:ascii="Arial" w:hAnsi="Arial" w:cs="Arial"/>
        </w:rPr>
        <w:br/>
      </w:r>
      <w:r w:rsidRPr="00667A24">
        <w:rPr>
          <w:rFonts w:ascii="Arial" w:hAnsi="Arial" w:cs="Arial"/>
        </w:rPr>
        <w:t>4 km.</w:t>
      </w:r>
    </w:p>
    <w:p w:rsidR="00AE4374" w:rsidRPr="00667A24" w:rsidRDefault="00AE4374" w:rsidP="004F7A9C">
      <w:pPr>
        <w:autoSpaceDE w:val="0"/>
        <w:autoSpaceDN w:val="0"/>
        <w:adjustRightInd w:val="0"/>
        <w:spacing w:after="0" w:line="360" w:lineRule="auto"/>
        <w:jc w:val="both"/>
        <w:rPr>
          <w:rFonts w:ascii="Arial" w:hAnsi="Arial" w:cs="Arial"/>
        </w:rPr>
      </w:pPr>
    </w:p>
    <w:p w:rsidR="004F7A9C" w:rsidRPr="00667A24" w:rsidRDefault="004F7A9C" w:rsidP="004F7A9C">
      <w:pPr>
        <w:spacing w:after="0" w:line="360" w:lineRule="auto"/>
        <w:jc w:val="center"/>
        <w:rPr>
          <w:rFonts w:ascii="Arial" w:hAnsi="Arial" w:cs="Arial"/>
          <w:bCs/>
        </w:rPr>
      </w:pPr>
      <w:bookmarkStart w:id="114" w:name="_Toc429347702"/>
      <w:bookmarkStart w:id="115" w:name="_Toc434231698"/>
      <w:r w:rsidRPr="00667A24">
        <w:rPr>
          <w:rFonts w:ascii="Arial" w:hAnsi="Arial" w:cs="Arial"/>
          <w:bCs/>
        </w:rPr>
        <w:t xml:space="preserve">Rysunek </w:t>
      </w:r>
      <w:r w:rsidRPr="00667A24">
        <w:rPr>
          <w:rFonts w:ascii="Arial" w:hAnsi="Arial" w:cs="Arial"/>
          <w:bCs/>
        </w:rPr>
        <w:fldChar w:fldCharType="begin"/>
      </w:r>
      <w:r w:rsidRPr="00667A24">
        <w:rPr>
          <w:rFonts w:ascii="Arial" w:hAnsi="Arial" w:cs="Arial"/>
          <w:bCs/>
        </w:rPr>
        <w:instrText xml:space="preserve"> SEQ Rysunek \* ARABIC </w:instrText>
      </w:r>
      <w:r w:rsidRPr="00667A24">
        <w:rPr>
          <w:rFonts w:ascii="Arial" w:hAnsi="Arial" w:cs="Arial"/>
          <w:bCs/>
        </w:rPr>
        <w:fldChar w:fldCharType="separate"/>
      </w:r>
      <w:r w:rsidR="00415E8B">
        <w:rPr>
          <w:rFonts w:ascii="Arial" w:hAnsi="Arial" w:cs="Arial"/>
          <w:bCs/>
          <w:noProof/>
        </w:rPr>
        <w:t>6</w:t>
      </w:r>
      <w:r w:rsidRPr="00667A24">
        <w:rPr>
          <w:rFonts w:ascii="Arial" w:hAnsi="Arial" w:cs="Arial"/>
          <w:bCs/>
        </w:rPr>
        <w:fldChar w:fldCharType="end"/>
      </w:r>
      <w:r w:rsidRPr="00667A24">
        <w:rPr>
          <w:rFonts w:ascii="Arial" w:hAnsi="Arial" w:cs="Arial"/>
          <w:bCs/>
        </w:rPr>
        <w:t>. Przebieg linii przesyłowej Ełk-granica RP przez Gminę Jeleniewo</w:t>
      </w:r>
      <w:bookmarkEnd w:id="114"/>
      <w:bookmarkEnd w:id="115"/>
    </w:p>
    <w:p w:rsidR="004F7A9C" w:rsidRPr="00667A24" w:rsidRDefault="006B3D9C" w:rsidP="004F7A9C">
      <w:pPr>
        <w:autoSpaceDE w:val="0"/>
        <w:autoSpaceDN w:val="0"/>
        <w:adjustRightInd w:val="0"/>
        <w:spacing w:after="0" w:line="360" w:lineRule="auto"/>
        <w:jc w:val="both"/>
        <w:rPr>
          <w:rFonts w:ascii="Arial" w:hAnsi="Arial" w:cs="Arial"/>
        </w:rPr>
      </w:pPr>
      <w:r w:rsidRPr="00667A24">
        <w:rPr>
          <w:rFonts w:eastAsia="Times New Roman"/>
          <w:noProof/>
          <w:lang w:eastAsia="pl-PL"/>
        </w:rPr>
        <w:drawing>
          <wp:inline distT="0" distB="0" distL="0" distR="0">
            <wp:extent cx="5762625" cy="5019675"/>
            <wp:effectExtent l="0" t="0" r="9525" b="9525"/>
            <wp:docPr id="13" name="Obraz 1" descr="http://liniaelkgranica.pl/assets/files/mapa_jeleni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liniaelkgranica.pl/assets/files/mapa_jeleniew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019675"/>
                    </a:xfrm>
                    <a:prstGeom prst="rect">
                      <a:avLst/>
                    </a:prstGeom>
                    <a:noFill/>
                    <a:ln>
                      <a:noFill/>
                    </a:ln>
                  </pic:spPr>
                </pic:pic>
              </a:graphicData>
            </a:graphic>
          </wp:inline>
        </w:drawing>
      </w:r>
    </w:p>
    <w:p w:rsidR="004F7A9C" w:rsidRPr="00667A24" w:rsidRDefault="004F7A9C" w:rsidP="004F7A9C">
      <w:pPr>
        <w:autoSpaceDE w:val="0"/>
        <w:autoSpaceDN w:val="0"/>
        <w:adjustRightInd w:val="0"/>
        <w:spacing w:after="0" w:line="360" w:lineRule="auto"/>
        <w:jc w:val="right"/>
        <w:rPr>
          <w:rFonts w:ascii="Arial" w:hAnsi="Arial" w:cs="Arial"/>
          <w:sz w:val="18"/>
          <w:szCs w:val="18"/>
        </w:rPr>
      </w:pPr>
      <w:r w:rsidRPr="00667A24">
        <w:rPr>
          <w:rFonts w:ascii="Arial" w:hAnsi="Arial" w:cs="Arial"/>
          <w:sz w:val="18"/>
          <w:szCs w:val="18"/>
        </w:rPr>
        <w:t>Źródło: www.liniaelkgranica.pl</w:t>
      </w:r>
    </w:p>
    <w:p w:rsidR="004F7A9C" w:rsidRPr="00667A24" w:rsidRDefault="004F7A9C" w:rsidP="004F7A9C">
      <w:pPr>
        <w:spacing w:after="0" w:line="360" w:lineRule="auto"/>
      </w:pPr>
    </w:p>
    <w:p w:rsidR="005F3F9B" w:rsidRPr="00667A24" w:rsidRDefault="005F3F9B" w:rsidP="00512522">
      <w:pPr>
        <w:pStyle w:val="Nagwek2"/>
        <w:spacing w:before="0" w:after="0" w:line="360" w:lineRule="auto"/>
        <w:jc w:val="both"/>
        <w:rPr>
          <w:i w:val="0"/>
          <w:smallCaps/>
          <w:sz w:val="24"/>
          <w:szCs w:val="24"/>
        </w:rPr>
      </w:pPr>
      <w:bookmarkStart w:id="116" w:name="_Toc434231812"/>
      <w:r w:rsidRPr="00667A24">
        <w:rPr>
          <w:i w:val="0"/>
          <w:smallCaps/>
          <w:sz w:val="24"/>
          <w:szCs w:val="24"/>
        </w:rPr>
        <w:t>7.2.</w:t>
      </w:r>
      <w:r w:rsidR="009B72E4" w:rsidRPr="00667A24">
        <w:rPr>
          <w:i w:val="0"/>
          <w:smallCaps/>
          <w:sz w:val="24"/>
          <w:szCs w:val="24"/>
        </w:rPr>
        <w:t xml:space="preserve"> </w:t>
      </w:r>
      <w:r w:rsidRPr="00667A24">
        <w:rPr>
          <w:i w:val="0"/>
          <w:smallCaps/>
          <w:sz w:val="24"/>
          <w:szCs w:val="24"/>
        </w:rPr>
        <w:t>Plany rozwojowe przedsiębiorstwa energetycznego</w:t>
      </w:r>
      <w:bookmarkEnd w:id="116"/>
    </w:p>
    <w:p w:rsidR="005F3F9B" w:rsidRPr="00667A24" w:rsidRDefault="005F3F9B" w:rsidP="00123809">
      <w:pPr>
        <w:spacing w:after="0" w:line="360" w:lineRule="auto"/>
        <w:jc w:val="both"/>
        <w:rPr>
          <w:rFonts w:ascii="Arial" w:hAnsi="Arial" w:cs="Arial"/>
        </w:rPr>
      </w:pPr>
    </w:p>
    <w:p w:rsidR="00A343AA" w:rsidRDefault="00C53740" w:rsidP="00DA75F5">
      <w:pPr>
        <w:spacing w:after="0" w:line="360" w:lineRule="auto"/>
        <w:jc w:val="both"/>
        <w:rPr>
          <w:rFonts w:ascii="Arial" w:hAnsi="Arial" w:cs="Arial"/>
        </w:rPr>
      </w:pPr>
      <w:r w:rsidRPr="00667A24">
        <w:rPr>
          <w:rFonts w:ascii="Arial" w:hAnsi="Arial" w:cs="Arial"/>
        </w:rPr>
        <w:t xml:space="preserve">Zgodnie z </w:t>
      </w:r>
      <w:r w:rsidR="00DA75F5" w:rsidRPr="00667A24">
        <w:rPr>
          <w:rFonts w:ascii="Arial" w:hAnsi="Arial" w:cs="Arial"/>
        </w:rPr>
        <w:t>informacjami</w:t>
      </w:r>
      <w:r w:rsidRPr="00667A24">
        <w:rPr>
          <w:rFonts w:ascii="Arial" w:hAnsi="Arial" w:cs="Arial"/>
        </w:rPr>
        <w:t xml:space="preserve"> </w:t>
      </w:r>
      <w:r w:rsidR="00A343AA" w:rsidRPr="00667A24">
        <w:rPr>
          <w:rFonts w:ascii="Arial" w:hAnsi="Arial" w:cs="Arial"/>
        </w:rPr>
        <w:t xml:space="preserve">PGE Dystrybucja S.A. </w:t>
      </w:r>
      <w:r w:rsidR="00DA75F5" w:rsidRPr="00667A24">
        <w:rPr>
          <w:rFonts w:ascii="Arial" w:hAnsi="Arial" w:cs="Arial"/>
        </w:rPr>
        <w:t xml:space="preserve">na terenie Gminy </w:t>
      </w:r>
      <w:r w:rsidR="004F7A9C" w:rsidRPr="00667A24">
        <w:rPr>
          <w:rFonts w:ascii="Arial" w:hAnsi="Arial" w:cs="Arial"/>
        </w:rPr>
        <w:t>Je</w:t>
      </w:r>
      <w:r w:rsidR="005B7B31" w:rsidRPr="00667A24">
        <w:rPr>
          <w:rFonts w:ascii="Arial" w:hAnsi="Arial" w:cs="Arial"/>
        </w:rPr>
        <w:t>le</w:t>
      </w:r>
      <w:r w:rsidR="004F7A9C" w:rsidRPr="00667A24">
        <w:rPr>
          <w:rFonts w:ascii="Arial" w:hAnsi="Arial" w:cs="Arial"/>
        </w:rPr>
        <w:t>niewo</w:t>
      </w:r>
      <w:r w:rsidR="00DA75F5" w:rsidRPr="00667A24">
        <w:rPr>
          <w:rFonts w:ascii="Arial" w:hAnsi="Arial" w:cs="Arial"/>
        </w:rPr>
        <w:t xml:space="preserve"> planowane </w:t>
      </w:r>
      <w:r w:rsidR="00A82EF1">
        <w:rPr>
          <w:rFonts w:ascii="Arial" w:hAnsi="Arial" w:cs="Arial"/>
        </w:rPr>
        <w:t xml:space="preserve">są inwestycje wymienione w tabeli </w:t>
      </w:r>
    </w:p>
    <w:p w:rsidR="00A82EF1" w:rsidRDefault="00A82EF1" w:rsidP="00DA75F5">
      <w:pPr>
        <w:spacing w:after="0" w:line="360" w:lineRule="auto"/>
        <w:jc w:val="both"/>
        <w:rPr>
          <w:rFonts w:ascii="Arial" w:hAnsi="Arial" w:cs="Arial"/>
        </w:rPr>
      </w:pPr>
    </w:p>
    <w:p w:rsidR="00A82EF1" w:rsidRDefault="00A82EF1" w:rsidP="00DA75F5">
      <w:pPr>
        <w:spacing w:after="0" w:line="360" w:lineRule="auto"/>
        <w:jc w:val="both"/>
        <w:rPr>
          <w:rFonts w:ascii="Arial" w:hAnsi="Arial" w:cs="Arial"/>
        </w:rPr>
      </w:pPr>
    </w:p>
    <w:p w:rsidR="00A82EF1" w:rsidRPr="00A82EF1" w:rsidRDefault="00A82EF1" w:rsidP="00A82EF1">
      <w:pPr>
        <w:pStyle w:val="Legenda"/>
        <w:spacing w:after="0" w:line="360" w:lineRule="auto"/>
        <w:jc w:val="center"/>
        <w:rPr>
          <w:rFonts w:ascii="Arial" w:hAnsi="Arial" w:cs="Arial"/>
          <w:b w:val="0"/>
          <w:sz w:val="22"/>
          <w:szCs w:val="22"/>
        </w:rPr>
      </w:pPr>
      <w:bookmarkStart w:id="117" w:name="_Toc434231727"/>
      <w:r w:rsidRPr="00A82EF1">
        <w:rPr>
          <w:rFonts w:ascii="Arial" w:hAnsi="Arial" w:cs="Arial"/>
          <w:b w:val="0"/>
          <w:sz w:val="22"/>
          <w:szCs w:val="22"/>
        </w:rPr>
        <w:lastRenderedPageBreak/>
        <w:t xml:space="preserve">Tabela </w:t>
      </w:r>
      <w:r w:rsidRPr="00A82EF1">
        <w:rPr>
          <w:rFonts w:ascii="Arial" w:hAnsi="Arial" w:cs="Arial"/>
          <w:b w:val="0"/>
          <w:sz w:val="22"/>
          <w:szCs w:val="22"/>
        </w:rPr>
        <w:fldChar w:fldCharType="begin"/>
      </w:r>
      <w:r w:rsidRPr="00A82EF1">
        <w:rPr>
          <w:rFonts w:ascii="Arial" w:hAnsi="Arial" w:cs="Arial"/>
          <w:b w:val="0"/>
          <w:sz w:val="22"/>
          <w:szCs w:val="22"/>
        </w:rPr>
        <w:instrText xml:space="preserve"> SEQ Tabela \* ARABIC </w:instrText>
      </w:r>
      <w:r w:rsidRPr="00A82EF1">
        <w:rPr>
          <w:rFonts w:ascii="Arial" w:hAnsi="Arial" w:cs="Arial"/>
          <w:b w:val="0"/>
          <w:sz w:val="22"/>
          <w:szCs w:val="22"/>
        </w:rPr>
        <w:fldChar w:fldCharType="separate"/>
      </w:r>
      <w:r w:rsidR="00415E8B">
        <w:rPr>
          <w:rFonts w:ascii="Arial" w:hAnsi="Arial" w:cs="Arial"/>
          <w:b w:val="0"/>
          <w:noProof/>
          <w:sz w:val="22"/>
          <w:szCs w:val="22"/>
        </w:rPr>
        <w:t>18</w:t>
      </w:r>
      <w:r w:rsidRPr="00A82EF1">
        <w:rPr>
          <w:rFonts w:ascii="Arial" w:hAnsi="Arial" w:cs="Arial"/>
          <w:b w:val="0"/>
          <w:sz w:val="22"/>
          <w:szCs w:val="22"/>
        </w:rPr>
        <w:fldChar w:fldCharType="end"/>
      </w:r>
      <w:r w:rsidRPr="00A82EF1">
        <w:rPr>
          <w:rFonts w:ascii="Arial" w:hAnsi="Arial" w:cs="Arial"/>
          <w:b w:val="0"/>
          <w:sz w:val="22"/>
          <w:szCs w:val="22"/>
        </w:rPr>
        <w:t>. Inwestycje w zakresie zaopatrzenia gminy w energię elektryczną</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134"/>
        <w:gridCol w:w="1966"/>
      </w:tblGrid>
      <w:tr w:rsidR="00A82EF1" w:rsidRPr="00A2490E" w:rsidTr="00A2490E">
        <w:trPr>
          <w:trHeight w:val="340"/>
          <w:jc w:val="center"/>
        </w:trPr>
        <w:tc>
          <w:tcPr>
            <w:tcW w:w="817" w:type="dxa"/>
            <w:shd w:val="clear" w:color="auto" w:fill="D9D9D9"/>
            <w:vAlign w:val="center"/>
          </w:tcPr>
          <w:p w:rsidR="00A82EF1" w:rsidRPr="00A2490E" w:rsidRDefault="00A82EF1" w:rsidP="00A2490E">
            <w:pPr>
              <w:spacing w:after="0" w:line="240" w:lineRule="auto"/>
              <w:jc w:val="center"/>
              <w:rPr>
                <w:rFonts w:ascii="Arial" w:hAnsi="Arial" w:cs="Arial"/>
                <w:b/>
                <w:sz w:val="20"/>
                <w:szCs w:val="20"/>
              </w:rPr>
            </w:pPr>
            <w:r w:rsidRPr="00A2490E">
              <w:rPr>
                <w:rFonts w:ascii="Arial" w:hAnsi="Arial" w:cs="Arial"/>
                <w:b/>
                <w:sz w:val="20"/>
                <w:szCs w:val="20"/>
              </w:rPr>
              <w:t>Lp.</w:t>
            </w:r>
          </w:p>
        </w:tc>
        <w:tc>
          <w:tcPr>
            <w:tcW w:w="6134" w:type="dxa"/>
            <w:shd w:val="clear" w:color="auto" w:fill="D9D9D9"/>
            <w:vAlign w:val="center"/>
          </w:tcPr>
          <w:p w:rsidR="00A82EF1" w:rsidRPr="00A2490E" w:rsidRDefault="00A82EF1" w:rsidP="00A2490E">
            <w:pPr>
              <w:spacing w:after="0" w:line="240" w:lineRule="auto"/>
              <w:jc w:val="center"/>
              <w:rPr>
                <w:rFonts w:ascii="Arial" w:hAnsi="Arial" w:cs="Arial"/>
                <w:b/>
                <w:sz w:val="20"/>
                <w:szCs w:val="20"/>
              </w:rPr>
            </w:pPr>
            <w:r w:rsidRPr="00A2490E">
              <w:rPr>
                <w:rFonts w:ascii="Arial" w:hAnsi="Arial" w:cs="Arial"/>
                <w:b/>
                <w:sz w:val="20"/>
                <w:szCs w:val="20"/>
              </w:rPr>
              <w:t>Zakres projektu</w:t>
            </w:r>
          </w:p>
        </w:tc>
        <w:tc>
          <w:tcPr>
            <w:tcW w:w="1966" w:type="dxa"/>
            <w:shd w:val="clear" w:color="auto" w:fill="D9D9D9"/>
            <w:vAlign w:val="center"/>
          </w:tcPr>
          <w:p w:rsidR="00A82EF1" w:rsidRPr="00A2490E" w:rsidRDefault="00A82EF1" w:rsidP="00A2490E">
            <w:pPr>
              <w:spacing w:after="0" w:line="240" w:lineRule="auto"/>
              <w:jc w:val="center"/>
              <w:rPr>
                <w:rFonts w:ascii="Arial" w:hAnsi="Arial" w:cs="Arial"/>
                <w:b/>
                <w:sz w:val="20"/>
                <w:szCs w:val="20"/>
              </w:rPr>
            </w:pPr>
            <w:r w:rsidRPr="00A2490E">
              <w:rPr>
                <w:rFonts w:ascii="Arial" w:hAnsi="Arial" w:cs="Arial"/>
                <w:b/>
                <w:sz w:val="20"/>
                <w:szCs w:val="20"/>
              </w:rPr>
              <w:t>Podmiot realizujący</w:t>
            </w:r>
          </w:p>
        </w:tc>
      </w:tr>
      <w:tr w:rsidR="00A82EF1" w:rsidRPr="00A2490E" w:rsidTr="00A2490E">
        <w:trPr>
          <w:trHeight w:val="340"/>
          <w:jc w:val="center"/>
        </w:trPr>
        <w:tc>
          <w:tcPr>
            <w:tcW w:w="817" w:type="dxa"/>
            <w:shd w:val="clear" w:color="auto" w:fill="auto"/>
            <w:vAlign w:val="center"/>
          </w:tcPr>
          <w:p w:rsidR="00A82EF1" w:rsidRPr="00A2490E" w:rsidRDefault="00A82EF1" w:rsidP="00A2490E">
            <w:pPr>
              <w:spacing w:after="0" w:line="240" w:lineRule="auto"/>
              <w:jc w:val="center"/>
              <w:rPr>
                <w:rFonts w:ascii="Arial" w:hAnsi="Arial" w:cs="Arial"/>
                <w:sz w:val="20"/>
                <w:szCs w:val="20"/>
              </w:rPr>
            </w:pPr>
            <w:r w:rsidRPr="00A2490E">
              <w:rPr>
                <w:rFonts w:ascii="Arial" w:hAnsi="Arial" w:cs="Arial"/>
                <w:sz w:val="20"/>
                <w:szCs w:val="20"/>
              </w:rPr>
              <w:t>1.</w:t>
            </w:r>
          </w:p>
        </w:tc>
        <w:tc>
          <w:tcPr>
            <w:tcW w:w="6134" w:type="dxa"/>
            <w:shd w:val="clear" w:color="auto" w:fill="auto"/>
            <w:vAlign w:val="center"/>
          </w:tcPr>
          <w:p w:rsidR="00A82EF1" w:rsidRPr="00A2490E" w:rsidRDefault="00A82EF1" w:rsidP="00A2490E">
            <w:pPr>
              <w:spacing w:after="0" w:line="240" w:lineRule="auto"/>
              <w:jc w:val="both"/>
              <w:rPr>
                <w:rFonts w:ascii="Arial" w:hAnsi="Arial" w:cs="Arial"/>
                <w:sz w:val="20"/>
                <w:szCs w:val="20"/>
              </w:rPr>
            </w:pPr>
            <w:r w:rsidRPr="00A2490E">
              <w:rPr>
                <w:rFonts w:ascii="Arial" w:hAnsi="Arial" w:cs="Arial"/>
                <w:sz w:val="20"/>
                <w:szCs w:val="20"/>
              </w:rPr>
              <w:t>Budowa:</w:t>
            </w:r>
          </w:p>
          <w:p w:rsidR="00A82EF1" w:rsidRPr="00A2490E" w:rsidRDefault="00A82EF1" w:rsidP="00A2490E">
            <w:pPr>
              <w:numPr>
                <w:ilvl w:val="0"/>
                <w:numId w:val="48"/>
              </w:numPr>
              <w:spacing w:after="0" w:line="240" w:lineRule="auto"/>
              <w:jc w:val="both"/>
              <w:rPr>
                <w:rFonts w:ascii="Arial" w:hAnsi="Arial" w:cs="Arial"/>
                <w:sz w:val="20"/>
                <w:szCs w:val="20"/>
              </w:rPr>
            </w:pPr>
            <w:r w:rsidRPr="00A2490E">
              <w:rPr>
                <w:rFonts w:ascii="Arial" w:hAnsi="Arial" w:cs="Arial"/>
                <w:sz w:val="20"/>
                <w:szCs w:val="20"/>
              </w:rPr>
              <w:t>stacji transformatorowej napowietrznej słupowej 20/0,4kV;</w:t>
            </w:r>
          </w:p>
          <w:p w:rsidR="00A82EF1" w:rsidRPr="00A2490E" w:rsidRDefault="00A82EF1" w:rsidP="00A2490E">
            <w:pPr>
              <w:numPr>
                <w:ilvl w:val="0"/>
                <w:numId w:val="48"/>
              </w:numPr>
              <w:spacing w:after="0" w:line="240" w:lineRule="auto"/>
              <w:jc w:val="both"/>
              <w:rPr>
                <w:rFonts w:ascii="Arial" w:hAnsi="Arial" w:cs="Arial"/>
                <w:sz w:val="20"/>
                <w:szCs w:val="20"/>
              </w:rPr>
            </w:pPr>
            <w:r w:rsidRPr="00A2490E">
              <w:rPr>
                <w:rFonts w:ascii="Arial" w:hAnsi="Arial" w:cs="Arial"/>
                <w:sz w:val="20"/>
                <w:szCs w:val="20"/>
              </w:rPr>
              <w:t>przyłącza napowietrzno – kablowego średniego napięcia SN-20kV o dł. ok. 450m;</w:t>
            </w:r>
          </w:p>
          <w:p w:rsidR="00A82EF1" w:rsidRPr="00A2490E" w:rsidRDefault="00A82EF1" w:rsidP="00A2490E">
            <w:pPr>
              <w:numPr>
                <w:ilvl w:val="0"/>
                <w:numId w:val="48"/>
              </w:numPr>
              <w:spacing w:after="0" w:line="240" w:lineRule="auto"/>
              <w:jc w:val="both"/>
              <w:rPr>
                <w:rFonts w:ascii="Arial" w:hAnsi="Arial" w:cs="Arial"/>
                <w:sz w:val="20"/>
                <w:szCs w:val="20"/>
              </w:rPr>
            </w:pPr>
            <w:r w:rsidRPr="00A2490E">
              <w:rPr>
                <w:rFonts w:ascii="Arial" w:hAnsi="Arial" w:cs="Arial"/>
                <w:sz w:val="20"/>
                <w:szCs w:val="20"/>
              </w:rPr>
              <w:t>kablowej linii elektroenergetycznej niskiego napięcia nN-0,4kV o dł. ok.250m;</w:t>
            </w:r>
          </w:p>
          <w:p w:rsidR="00A82EF1" w:rsidRPr="00A2490E" w:rsidRDefault="00A82EF1" w:rsidP="00A2490E">
            <w:pPr>
              <w:numPr>
                <w:ilvl w:val="0"/>
                <w:numId w:val="48"/>
              </w:numPr>
              <w:spacing w:after="0" w:line="240" w:lineRule="auto"/>
              <w:jc w:val="both"/>
              <w:rPr>
                <w:rFonts w:ascii="Arial" w:hAnsi="Arial" w:cs="Arial"/>
                <w:sz w:val="20"/>
                <w:szCs w:val="20"/>
              </w:rPr>
            </w:pPr>
            <w:r w:rsidRPr="00A2490E">
              <w:rPr>
                <w:rFonts w:ascii="Arial" w:hAnsi="Arial" w:cs="Arial"/>
                <w:sz w:val="20"/>
                <w:szCs w:val="20"/>
              </w:rPr>
              <w:t>przyłącza kablowego ze złączem kablowo – pomiarowym</w:t>
            </w:r>
          </w:p>
          <w:p w:rsidR="00A82EF1" w:rsidRPr="00A2490E" w:rsidRDefault="00A82EF1" w:rsidP="00A2490E">
            <w:pPr>
              <w:spacing w:after="0" w:line="240" w:lineRule="auto"/>
              <w:jc w:val="both"/>
              <w:rPr>
                <w:rFonts w:ascii="Arial" w:hAnsi="Arial" w:cs="Arial"/>
                <w:sz w:val="20"/>
                <w:szCs w:val="20"/>
              </w:rPr>
            </w:pPr>
            <w:r w:rsidRPr="00A2490E">
              <w:rPr>
                <w:rFonts w:ascii="Arial" w:hAnsi="Arial" w:cs="Arial"/>
                <w:sz w:val="20"/>
                <w:szCs w:val="20"/>
              </w:rPr>
              <w:t>w gminie Jeleniewo, w obrębie: Prudziszki, Jeleniewo i  Wołownia</w:t>
            </w:r>
          </w:p>
        </w:tc>
        <w:tc>
          <w:tcPr>
            <w:tcW w:w="1966" w:type="dxa"/>
            <w:shd w:val="clear" w:color="auto" w:fill="auto"/>
            <w:vAlign w:val="center"/>
          </w:tcPr>
          <w:p w:rsidR="00A82EF1" w:rsidRPr="00A2490E" w:rsidRDefault="00A82EF1" w:rsidP="00A2490E">
            <w:pPr>
              <w:spacing w:after="0" w:line="240" w:lineRule="auto"/>
              <w:jc w:val="center"/>
              <w:rPr>
                <w:rFonts w:ascii="Arial" w:hAnsi="Arial" w:cs="Arial"/>
                <w:sz w:val="20"/>
                <w:szCs w:val="20"/>
              </w:rPr>
            </w:pPr>
            <w:r w:rsidRPr="00A2490E">
              <w:rPr>
                <w:rFonts w:ascii="Arial" w:hAnsi="Arial" w:cs="Arial"/>
                <w:sz w:val="20"/>
                <w:szCs w:val="20"/>
              </w:rPr>
              <w:t>PGE Dystrybucja S.A.</w:t>
            </w:r>
          </w:p>
        </w:tc>
      </w:tr>
    </w:tbl>
    <w:p w:rsidR="00A82EF1" w:rsidRPr="00A82EF1" w:rsidRDefault="00A82EF1" w:rsidP="00A82EF1">
      <w:pPr>
        <w:jc w:val="right"/>
      </w:pPr>
      <w:r w:rsidRPr="00667A24">
        <w:rPr>
          <w:rFonts w:ascii="Arial" w:hAnsi="Arial" w:cs="Arial"/>
          <w:sz w:val="18"/>
          <w:szCs w:val="18"/>
        </w:rPr>
        <w:t>Źródło:</w:t>
      </w:r>
      <w:r>
        <w:rPr>
          <w:rFonts w:ascii="Arial" w:hAnsi="Arial" w:cs="Arial"/>
          <w:sz w:val="18"/>
          <w:szCs w:val="18"/>
        </w:rPr>
        <w:t xml:space="preserve"> Opracowanie własne</w:t>
      </w:r>
    </w:p>
    <w:p w:rsidR="004C0A9B" w:rsidRPr="00667A24" w:rsidRDefault="004C0A9B" w:rsidP="00123809">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18" w:name="_Toc434231813"/>
      <w:r w:rsidRPr="00667A24">
        <w:rPr>
          <w:smallCaps/>
          <w:sz w:val="28"/>
          <w:szCs w:val="28"/>
        </w:rPr>
        <w:t>8.</w:t>
      </w:r>
      <w:r w:rsidR="009B72E4" w:rsidRPr="00667A24">
        <w:rPr>
          <w:smallCaps/>
          <w:sz w:val="28"/>
          <w:szCs w:val="28"/>
        </w:rPr>
        <w:t xml:space="preserve"> </w:t>
      </w:r>
      <w:r w:rsidRPr="00667A24">
        <w:rPr>
          <w:smallCaps/>
          <w:sz w:val="28"/>
          <w:szCs w:val="28"/>
        </w:rPr>
        <w:t>Przedsięwzięcia racjonalizujące użytkowanie ciepła, energii elektrycznej i paliw gazowych</w:t>
      </w:r>
      <w:bookmarkEnd w:id="118"/>
    </w:p>
    <w:p w:rsidR="005F3F9B" w:rsidRPr="00667A24" w:rsidRDefault="005F3F9B" w:rsidP="00123809">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Jednym z warunków rozwoju współczesnego świata jest dążenie do zmniejszenia zużycia energii w różnych procesach. Dotyczy to również procesów, które służą do utrzymania komfortu klimatycznego i komfortu użytkowania w budynkach: ogrzewania, wentylacji, klimatyzacji, podgrzewania wody użytkowej.</w:t>
      </w:r>
    </w:p>
    <w:p w:rsidR="00FD6705" w:rsidRPr="00667A24" w:rsidRDefault="00FD6705" w:rsidP="00FD6705">
      <w:pPr>
        <w:spacing w:after="0" w:line="360" w:lineRule="auto"/>
        <w:jc w:val="both"/>
        <w:rPr>
          <w:rFonts w:ascii="Arial" w:hAnsi="Arial" w:cs="Arial"/>
        </w:rPr>
      </w:pPr>
      <w:r w:rsidRPr="00667A24">
        <w:rPr>
          <w:rFonts w:ascii="Arial" w:hAnsi="Arial" w:cs="Arial"/>
        </w:rPr>
        <w:t>Niżej wymienione fakty, mówiące, że:</w:t>
      </w:r>
    </w:p>
    <w:p w:rsidR="00FD6705" w:rsidRPr="00667A24" w:rsidRDefault="00FD6705" w:rsidP="00024847">
      <w:pPr>
        <w:numPr>
          <w:ilvl w:val="0"/>
          <w:numId w:val="15"/>
        </w:numPr>
        <w:spacing w:after="0" w:line="360" w:lineRule="auto"/>
        <w:jc w:val="both"/>
        <w:rPr>
          <w:rFonts w:ascii="Arial" w:hAnsi="Arial" w:cs="Arial"/>
        </w:rPr>
      </w:pPr>
      <w:r w:rsidRPr="00667A24">
        <w:rPr>
          <w:rFonts w:ascii="Arial" w:hAnsi="Arial" w:cs="Arial"/>
        </w:rPr>
        <w:t>zasoby paliw są ograniczone,</w:t>
      </w:r>
    </w:p>
    <w:p w:rsidR="00FD6705" w:rsidRPr="00667A24" w:rsidRDefault="00FD6705" w:rsidP="00024847">
      <w:pPr>
        <w:numPr>
          <w:ilvl w:val="0"/>
          <w:numId w:val="15"/>
        </w:numPr>
        <w:spacing w:after="0" w:line="360" w:lineRule="auto"/>
        <w:jc w:val="both"/>
        <w:rPr>
          <w:rFonts w:ascii="Arial" w:hAnsi="Arial" w:cs="Arial"/>
        </w:rPr>
      </w:pPr>
      <w:r w:rsidRPr="00667A24">
        <w:rPr>
          <w:rFonts w:ascii="Arial" w:hAnsi="Arial" w:cs="Arial"/>
        </w:rPr>
        <w:t>dostępność do paliw jest coraz trudniejsza,</w:t>
      </w:r>
    </w:p>
    <w:p w:rsidR="00FD6705" w:rsidRPr="00667A24" w:rsidRDefault="00FD6705" w:rsidP="00024847">
      <w:pPr>
        <w:numPr>
          <w:ilvl w:val="0"/>
          <w:numId w:val="15"/>
        </w:numPr>
        <w:spacing w:after="0" w:line="360" w:lineRule="auto"/>
        <w:jc w:val="both"/>
        <w:rPr>
          <w:rFonts w:ascii="Arial" w:hAnsi="Arial" w:cs="Arial"/>
        </w:rPr>
      </w:pPr>
      <w:r w:rsidRPr="00667A24">
        <w:rPr>
          <w:rFonts w:ascii="Arial" w:hAnsi="Arial" w:cs="Arial"/>
        </w:rPr>
        <w:t>z uwagi na powyższe, ceny paliw będą miały tendencję wzrostową,</w:t>
      </w:r>
    </w:p>
    <w:p w:rsidR="00FD6705" w:rsidRPr="00667A24" w:rsidRDefault="00FD6705" w:rsidP="00024847">
      <w:pPr>
        <w:numPr>
          <w:ilvl w:val="0"/>
          <w:numId w:val="15"/>
        </w:numPr>
        <w:spacing w:after="0" w:line="360" w:lineRule="auto"/>
        <w:jc w:val="both"/>
        <w:rPr>
          <w:rFonts w:ascii="Arial" w:hAnsi="Arial" w:cs="Arial"/>
        </w:rPr>
      </w:pPr>
      <w:r w:rsidRPr="00667A24">
        <w:rPr>
          <w:rFonts w:ascii="Arial" w:hAnsi="Arial" w:cs="Arial"/>
        </w:rPr>
        <w:t>należy ograniczać zanieczyszczenie środowiska produktami procesów spalania,</w:t>
      </w:r>
    </w:p>
    <w:p w:rsidR="00FD6705" w:rsidRPr="00667A24" w:rsidRDefault="00FD6705" w:rsidP="00FD6705">
      <w:pPr>
        <w:spacing w:after="0" w:line="360" w:lineRule="auto"/>
        <w:jc w:val="both"/>
        <w:rPr>
          <w:rFonts w:ascii="Arial" w:hAnsi="Arial" w:cs="Arial"/>
        </w:rPr>
      </w:pPr>
      <w:r w:rsidRPr="00667A24">
        <w:rPr>
          <w:rFonts w:ascii="Arial" w:hAnsi="Arial" w:cs="Arial"/>
        </w:rPr>
        <w:t>świadczą o znacznej roli działań zmierzających do oszczędzania energii i jej efektywnego wykorzystania.</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W Polsce w wyniku przyjętej polityki społeczno-gospodarczej energia nie była szanowana, </w:t>
      </w:r>
      <w:r w:rsidRPr="00667A24">
        <w:rPr>
          <w:rFonts w:ascii="Arial" w:hAnsi="Arial" w:cs="Arial"/>
        </w:rPr>
        <w:br/>
        <w:t xml:space="preserve">a w społeczeństwie zanikał nawyk oszczędnego jej użytkowania. Po roku 1990 wraz </w:t>
      </w:r>
      <w:r w:rsidRPr="00667A24">
        <w:rPr>
          <w:rFonts w:ascii="Arial" w:hAnsi="Arial" w:cs="Arial"/>
        </w:rPr>
        <w:br/>
        <w:t>z wprowadzeniem gospodarki rynkowej nastąpiło urealnienie cen nośników energii, co zmusiło jej odbiorców do szukania rozwiązań dających oszczędności w tym zakresie.</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Niekorzystna struktura zasobów paliw naturalnych w Polsce (monokultura węgla) jest przyczyną nieprawidłowej proporcji pokrycia zapotrzebowania na energię pierwotną za pomocą różnych nośników. Udział paliw stałych w gospodarce energetycznej wynosi ok. 77%, a paliw węglowodorowych (oleje opałowe, gaz) ok. 21%, co w porównaniu </w:t>
      </w:r>
      <w:r w:rsidRPr="00667A24">
        <w:rPr>
          <w:rFonts w:ascii="Arial" w:hAnsi="Arial" w:cs="Arial"/>
        </w:rPr>
        <w:br/>
        <w:t xml:space="preserve">z wysokorozwiniętymi krajami Europy Zachodniej jak również Węgrami, Czechami czy Słowacją, jest niekorzystne z uwagi na duży udział paliw stałych i związane </w:t>
      </w:r>
      <w:r w:rsidRPr="00667A24">
        <w:rPr>
          <w:rFonts w:ascii="Arial" w:hAnsi="Arial" w:cs="Arial"/>
        </w:rPr>
        <w:lastRenderedPageBreak/>
        <w:t>zanieczyszczenie środowiska. Występuje również zbyt mały udział odnawialnych źródeł energii, szczególnie w porównaniu z krajami „starej” Unii Europejskiej.</w:t>
      </w: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W kraju udział sektora bytowo-komunalnego w ogólnym zużyciu energii wynosi ok. 40%, </w:t>
      </w:r>
      <w:r w:rsidRPr="00667A24">
        <w:rPr>
          <w:rFonts w:ascii="Arial" w:hAnsi="Arial" w:cs="Arial"/>
        </w:rPr>
        <w:br/>
        <w:t xml:space="preserve">z czego 36% przypada na budynki, przy czym ok. 30% przypada na budynki mieszkalne, </w:t>
      </w:r>
      <w:r w:rsidRPr="00667A24">
        <w:rPr>
          <w:rFonts w:ascii="Arial" w:hAnsi="Arial" w:cs="Arial"/>
        </w:rPr>
        <w:br/>
        <w:t>a reszta na budynki użyteczności publicznej. Ponieważ tam, gdzie zużywa się znaczne ilości energii, można też jej dużo zaoszczędzić, stąd duże możliwości samorządów terytorialnych administrujących częścią budynków mieszkalnych i będących właścicielami dużej ilości budynków użyteczności publicznej do działań w tym zakresie, począwszy od szczebla podstawowego, czyli od gminy. Również bardzo duże możliwości oszczędzania mają odbiorcy indywidualni (gospodarstwa domowe) oraz inni drobni odbiorcy.</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 chwili obecnej sektor bytowo-komunalny zużywa nadmierne ilości energii. Sami użytkownicy mieszkań nie mają jednak pełnych możliwości ograniczenia kosztów ogrzewania ze względu na stan techniczny i dalekie od nowoczesnych rozwiązania techniczne instalacji dostarczających energię do poszczególnych lokali. Szczególny wpływ na taki stan ma brak liczników energii, wodomierzy, urządzeń regulacyjnych, niska sprawność źródeł ciepła, duże straty ciepła w instalacjach, ale także duże straty ciepła istniejących budynków, nierzadko wielokrotnie przekraczające obecnie obowiązujące normatywy. Rezerwy powstałe po usunięciu powyższych przyczyn są znaczne i sięgają 30 - 40% energii zużywanej do ogrzewania i podgrzewania wody wodociągowej.</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Wykorzystanie tych rezerw jest możliwe przez poprawę stanu technicznego istniejących układów zaopatrzenia w ciepło i samych budynków poprzez:</w:t>
      </w:r>
    </w:p>
    <w:p w:rsidR="00FD6705" w:rsidRPr="00667A24" w:rsidRDefault="00FD6705" w:rsidP="00024847">
      <w:pPr>
        <w:numPr>
          <w:ilvl w:val="0"/>
          <w:numId w:val="16"/>
        </w:numPr>
        <w:spacing w:after="0" w:line="360" w:lineRule="auto"/>
        <w:jc w:val="both"/>
        <w:rPr>
          <w:rFonts w:ascii="Arial" w:hAnsi="Arial" w:cs="Arial"/>
        </w:rPr>
      </w:pPr>
      <w:r w:rsidRPr="00667A24">
        <w:rPr>
          <w:rFonts w:ascii="Arial" w:hAnsi="Arial" w:cs="Arial"/>
        </w:rPr>
        <w:t>modernizację źródeł ciepła,</w:t>
      </w:r>
    </w:p>
    <w:p w:rsidR="00FD6705" w:rsidRPr="00667A24" w:rsidRDefault="00FD6705" w:rsidP="00024847">
      <w:pPr>
        <w:numPr>
          <w:ilvl w:val="0"/>
          <w:numId w:val="16"/>
        </w:numPr>
        <w:spacing w:after="0" w:line="360" w:lineRule="auto"/>
        <w:jc w:val="both"/>
        <w:rPr>
          <w:rFonts w:ascii="Arial" w:hAnsi="Arial" w:cs="Arial"/>
        </w:rPr>
      </w:pPr>
      <w:r w:rsidRPr="00667A24">
        <w:rPr>
          <w:rFonts w:ascii="Arial" w:hAnsi="Arial" w:cs="Arial"/>
        </w:rPr>
        <w:t>termomodernizację budynków,</w:t>
      </w:r>
    </w:p>
    <w:p w:rsidR="00FD6705" w:rsidRPr="00667A24" w:rsidRDefault="00FD6705" w:rsidP="00024847">
      <w:pPr>
        <w:numPr>
          <w:ilvl w:val="0"/>
          <w:numId w:val="16"/>
        </w:numPr>
        <w:spacing w:after="0" w:line="360" w:lineRule="auto"/>
        <w:jc w:val="both"/>
        <w:rPr>
          <w:rFonts w:ascii="Arial" w:hAnsi="Arial" w:cs="Arial"/>
        </w:rPr>
      </w:pPr>
      <w:r w:rsidRPr="00667A24">
        <w:rPr>
          <w:rFonts w:ascii="Arial" w:hAnsi="Arial" w:cs="Arial"/>
        </w:rPr>
        <w:t>modernizację instalacji odbiorczych (centralnego ogrzewania i ciepłej wody użytkowej).</w:t>
      </w:r>
    </w:p>
    <w:p w:rsidR="00FD6705" w:rsidRPr="00667A24" w:rsidRDefault="00FD6705" w:rsidP="00FD6705">
      <w:pPr>
        <w:spacing w:after="0" w:line="360" w:lineRule="auto"/>
        <w:jc w:val="both"/>
        <w:rPr>
          <w:rFonts w:ascii="Arial" w:hAnsi="Arial" w:cs="Arial"/>
        </w:rPr>
      </w:pPr>
      <w:r w:rsidRPr="00667A24">
        <w:rPr>
          <w:rFonts w:ascii="Arial" w:hAnsi="Arial" w:cs="Arial"/>
        </w:rPr>
        <w:t>Zastosowanie powyższych rozwiązań spowoduje generalne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Jednocześnie w obiektach nowo wznoszonych należy stosować nowoczesne rozwiązania techniczne o wysokiej sprawności użytkowej tj.:</w:t>
      </w:r>
    </w:p>
    <w:p w:rsidR="00FD6705" w:rsidRPr="00667A24" w:rsidRDefault="00FD6705" w:rsidP="00024847">
      <w:pPr>
        <w:numPr>
          <w:ilvl w:val="0"/>
          <w:numId w:val="17"/>
        </w:numPr>
        <w:spacing w:after="0" w:line="360" w:lineRule="auto"/>
        <w:jc w:val="both"/>
        <w:rPr>
          <w:rFonts w:ascii="Arial" w:hAnsi="Arial" w:cs="Arial"/>
        </w:rPr>
      </w:pPr>
      <w:r w:rsidRPr="00667A24">
        <w:rPr>
          <w:rFonts w:ascii="Arial" w:hAnsi="Arial" w:cs="Arial"/>
        </w:rPr>
        <w:t>nowoczesne rozwiązania źródeł ciepła opartych o kotły grzewcze o wysokiej sprawności opalanych paliwem ciekłym lub gazowym,</w:t>
      </w:r>
    </w:p>
    <w:p w:rsidR="00FD6705" w:rsidRPr="00667A24" w:rsidRDefault="00FD6705" w:rsidP="00024847">
      <w:pPr>
        <w:numPr>
          <w:ilvl w:val="0"/>
          <w:numId w:val="17"/>
        </w:numPr>
        <w:spacing w:after="0" w:line="360" w:lineRule="auto"/>
        <w:jc w:val="both"/>
        <w:rPr>
          <w:rFonts w:ascii="Arial" w:hAnsi="Arial" w:cs="Arial"/>
        </w:rPr>
      </w:pPr>
      <w:r w:rsidRPr="00667A24">
        <w:rPr>
          <w:rFonts w:ascii="Arial" w:hAnsi="Arial" w:cs="Arial"/>
        </w:rPr>
        <w:lastRenderedPageBreak/>
        <w:t>instalacje grzewcze wyposażone w urządzenia regulacyjne pozwalające na oszczędną ich eksploatację,</w:t>
      </w:r>
    </w:p>
    <w:p w:rsidR="00FD6705" w:rsidRPr="00667A24" w:rsidRDefault="00FD6705" w:rsidP="00024847">
      <w:pPr>
        <w:numPr>
          <w:ilvl w:val="0"/>
          <w:numId w:val="17"/>
        </w:numPr>
        <w:spacing w:after="0" w:line="360" w:lineRule="auto"/>
        <w:jc w:val="both"/>
        <w:rPr>
          <w:rFonts w:ascii="Arial" w:hAnsi="Arial" w:cs="Arial"/>
        </w:rPr>
      </w:pPr>
      <w:r w:rsidRPr="00667A24">
        <w:rPr>
          <w:rFonts w:ascii="Arial" w:hAnsi="Arial" w:cs="Arial"/>
        </w:rPr>
        <w:t>instalacje grzewcze i ciepłej wody użytkowej wyposażone w urządzenia pomiarowe, umożliwiające indywidualne rozliczanie, co skłania użytkowników do działań zmierzających do oszczędzania energii,</w:t>
      </w:r>
    </w:p>
    <w:p w:rsidR="00FD6705" w:rsidRPr="00667A24" w:rsidRDefault="00FD6705" w:rsidP="00024847">
      <w:pPr>
        <w:numPr>
          <w:ilvl w:val="0"/>
          <w:numId w:val="17"/>
        </w:numPr>
        <w:spacing w:after="0" w:line="360" w:lineRule="auto"/>
        <w:jc w:val="both"/>
        <w:rPr>
          <w:rFonts w:ascii="Arial" w:hAnsi="Arial" w:cs="Arial"/>
        </w:rPr>
      </w:pPr>
      <w:r w:rsidRPr="00667A24">
        <w:rPr>
          <w:rFonts w:ascii="Arial" w:hAnsi="Arial" w:cs="Arial"/>
        </w:rPr>
        <w:t>właściwą izolację termiczną instalacji, co zminimalizuje niepożądane straty ciepła,</w:t>
      </w:r>
    </w:p>
    <w:p w:rsidR="00FD6705" w:rsidRPr="00667A24" w:rsidRDefault="00FD6705" w:rsidP="00024847">
      <w:pPr>
        <w:numPr>
          <w:ilvl w:val="0"/>
          <w:numId w:val="17"/>
        </w:numPr>
        <w:spacing w:after="0" w:line="360" w:lineRule="auto"/>
        <w:jc w:val="both"/>
        <w:rPr>
          <w:rFonts w:ascii="Arial" w:hAnsi="Arial" w:cs="Arial"/>
        </w:rPr>
      </w:pPr>
      <w:r w:rsidRPr="00667A24">
        <w:rPr>
          <w:rFonts w:ascii="Arial" w:hAnsi="Arial" w:cs="Arial"/>
        </w:rPr>
        <w:t>budynki o przegrodach charakteryzujących się małym współczynnikiem przenikania ciepła, co najmniej nie przekraczającym obowiązujących normatywów.</w:t>
      </w:r>
    </w:p>
    <w:p w:rsidR="00FD6705" w:rsidRPr="00667A24" w:rsidRDefault="00FD6705" w:rsidP="00FD6705">
      <w:pPr>
        <w:spacing w:after="0" w:line="360" w:lineRule="auto"/>
        <w:jc w:val="both"/>
        <w:rPr>
          <w:rFonts w:ascii="Arial" w:hAnsi="Arial" w:cs="Arial"/>
        </w:rPr>
      </w:pPr>
      <w:r w:rsidRPr="00667A24">
        <w:rPr>
          <w:rFonts w:ascii="Arial" w:hAnsi="Arial" w:cs="Arial"/>
        </w:rPr>
        <w:t>Stosowanie nowoczesnych rozwiązań technicznych, poza podstawowym, ekonomicznym aspektem, zapewnia każdemu użytkownikowi wygodną, bezpieczną i łatwą eksploatację urządzeń.</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Niebagatelną zaletą stosowania nowoczesnych rozwiązań technicznych jest ograniczenie zanieczyszczenia środowiska poprzez zmniejszenie ilości spalanego paliwa oraz zmiana paliwa stałego (węgiel) na bardziej ekologiczne paliwa ciekłe, gazowe lub biomasę. Kwestia ochrony środowiska ma duże znaczenie ze względu na </w:t>
      </w:r>
      <w:r w:rsidR="00606D53" w:rsidRPr="00667A24">
        <w:rPr>
          <w:rFonts w:ascii="Arial" w:hAnsi="Arial" w:cs="Arial"/>
        </w:rPr>
        <w:t>turystyczno-</w:t>
      </w:r>
      <w:r w:rsidRPr="00667A24">
        <w:rPr>
          <w:rFonts w:ascii="Arial" w:hAnsi="Arial" w:cs="Arial"/>
        </w:rPr>
        <w:t>rolniczy charakter gminy.</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Zapewnienie odpowiedniej temperatury w pomieszczeniach przeznaczonych dla ludzi, zwierząt lub technologii przemysłowych wymaga wytworzenia i dostarczenia odpowiedniej  ilości ciepła. Ciepło to uzyskuje się najczęściej z konwersji energii chemicznej paliwa stałego, ciekłego lub gazowego. W ostatnich latach również coraz większą ilość energii uzyskuje się </w:t>
      </w:r>
      <w:r w:rsidRPr="00667A24">
        <w:rPr>
          <w:rFonts w:ascii="Arial" w:hAnsi="Arial" w:cs="Arial"/>
        </w:rPr>
        <w:br/>
        <w:t xml:space="preserve">z odnawialnych źródeł energii, takich jak energia wiatru, słoneczna, geotermalna, fal </w:t>
      </w:r>
      <w:r w:rsidRPr="00667A24">
        <w:rPr>
          <w:rFonts w:ascii="Arial" w:hAnsi="Arial" w:cs="Arial"/>
        </w:rPr>
        <w:br/>
        <w:t>i pływów morskich. Jednak w zaopatrzeniu w ciepło budynków dominuje ciągle energia uzyskiwana ze spalania paliw w paleniskach kotłów.</w:t>
      </w:r>
    </w:p>
    <w:p w:rsidR="007F1AFD" w:rsidRPr="00667A24" w:rsidRDefault="007F1AFD"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Ogólnie źródła ciepła można podzielić na:</w:t>
      </w:r>
    </w:p>
    <w:p w:rsidR="00FD6705" w:rsidRPr="00667A24" w:rsidRDefault="00FD6705" w:rsidP="00024847">
      <w:pPr>
        <w:numPr>
          <w:ilvl w:val="0"/>
          <w:numId w:val="18"/>
        </w:numPr>
        <w:spacing w:after="0" w:line="360" w:lineRule="auto"/>
        <w:jc w:val="both"/>
        <w:rPr>
          <w:rFonts w:ascii="Arial" w:hAnsi="Arial" w:cs="Arial"/>
        </w:rPr>
      </w:pPr>
      <w:r w:rsidRPr="00667A24">
        <w:rPr>
          <w:rFonts w:ascii="Arial" w:hAnsi="Arial" w:cs="Arial"/>
        </w:rPr>
        <w:t>źródła indywidualne (miejscowe),</w:t>
      </w:r>
    </w:p>
    <w:p w:rsidR="00FD6705" w:rsidRPr="00667A24" w:rsidRDefault="00FD6705" w:rsidP="00024847">
      <w:pPr>
        <w:numPr>
          <w:ilvl w:val="0"/>
          <w:numId w:val="18"/>
        </w:numPr>
        <w:spacing w:after="0" w:line="360" w:lineRule="auto"/>
        <w:jc w:val="both"/>
        <w:rPr>
          <w:rFonts w:ascii="Arial" w:hAnsi="Arial" w:cs="Arial"/>
        </w:rPr>
      </w:pPr>
      <w:r w:rsidRPr="00667A24">
        <w:rPr>
          <w:rFonts w:ascii="Arial" w:hAnsi="Arial" w:cs="Arial"/>
        </w:rPr>
        <w:t>kotłownie wbudowane,</w:t>
      </w:r>
    </w:p>
    <w:p w:rsidR="00FD6705" w:rsidRPr="00667A24" w:rsidRDefault="00FD6705" w:rsidP="00024847">
      <w:pPr>
        <w:numPr>
          <w:ilvl w:val="0"/>
          <w:numId w:val="18"/>
        </w:numPr>
        <w:spacing w:after="0" w:line="360" w:lineRule="auto"/>
        <w:jc w:val="both"/>
        <w:rPr>
          <w:rFonts w:ascii="Arial" w:hAnsi="Arial" w:cs="Arial"/>
        </w:rPr>
      </w:pPr>
      <w:r w:rsidRPr="00667A24">
        <w:rPr>
          <w:rFonts w:ascii="Arial" w:hAnsi="Arial" w:cs="Arial"/>
        </w:rPr>
        <w:t>ciepłownie (kotłownie wolno stojące, zdalaczynne),</w:t>
      </w:r>
    </w:p>
    <w:p w:rsidR="00FD6705" w:rsidRPr="00667A24" w:rsidRDefault="00FD6705" w:rsidP="00024847">
      <w:pPr>
        <w:numPr>
          <w:ilvl w:val="0"/>
          <w:numId w:val="18"/>
        </w:numPr>
        <w:spacing w:after="0" w:line="360" w:lineRule="auto"/>
        <w:jc w:val="both"/>
        <w:rPr>
          <w:rFonts w:ascii="Arial" w:hAnsi="Arial" w:cs="Arial"/>
        </w:rPr>
      </w:pPr>
      <w:r w:rsidRPr="00667A24">
        <w:rPr>
          <w:rFonts w:ascii="Arial" w:hAnsi="Arial" w:cs="Arial"/>
        </w:rPr>
        <w:t>elektrociepłownie</w:t>
      </w:r>
      <w:r w:rsidR="00A64B68" w:rsidRPr="00667A24">
        <w:rPr>
          <w:rFonts w:ascii="Arial" w:hAnsi="Arial" w:cs="Arial"/>
        </w:rPr>
        <w:t>.</w:t>
      </w:r>
    </w:p>
    <w:p w:rsidR="00FD6705" w:rsidRPr="00667A24" w:rsidRDefault="00CC4D2A" w:rsidP="00FD6705">
      <w:pPr>
        <w:spacing w:after="0" w:line="360" w:lineRule="auto"/>
        <w:jc w:val="both"/>
        <w:rPr>
          <w:rFonts w:ascii="Arial" w:hAnsi="Arial" w:cs="Arial"/>
        </w:rPr>
      </w:pPr>
      <w:r w:rsidRPr="00667A24">
        <w:rPr>
          <w:rFonts w:ascii="Arial" w:hAnsi="Arial" w:cs="Arial"/>
        </w:rPr>
        <w:t xml:space="preserve">Na terenie </w:t>
      </w:r>
      <w:r w:rsidR="00606D53" w:rsidRPr="00667A24">
        <w:rPr>
          <w:rFonts w:ascii="Arial" w:hAnsi="Arial" w:cs="Arial"/>
        </w:rPr>
        <w:t>G</w:t>
      </w:r>
      <w:r w:rsidRPr="00667A24">
        <w:rPr>
          <w:rFonts w:ascii="Arial" w:hAnsi="Arial" w:cs="Arial"/>
        </w:rPr>
        <w:t xml:space="preserve">miny </w:t>
      </w:r>
      <w:r w:rsidR="004F7A9C" w:rsidRPr="00667A24">
        <w:rPr>
          <w:rFonts w:ascii="Arial" w:hAnsi="Arial" w:cs="Arial"/>
        </w:rPr>
        <w:t>Jeleniewo</w:t>
      </w:r>
      <w:r w:rsidR="00FD6705" w:rsidRPr="00667A24">
        <w:rPr>
          <w:rFonts w:ascii="Arial" w:hAnsi="Arial" w:cs="Arial"/>
        </w:rPr>
        <w:t xml:space="preserve"> występują trzy pierwsze z wyżej wymienionych rodzajów źródeł ciepła.</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Obecnie największą sprawnością i największą ilością energii wyprodukowanej z jednostki paliwa umownego charakteryzują się nowoczesne kotły opalane gazem, lekkim olejem opałowym oraz biomasą np. słomą i pelletem. Ze źródeł ciepła z kotłami opalanymi węglem </w:t>
      </w:r>
      <w:r w:rsidRPr="00667A24">
        <w:rPr>
          <w:rFonts w:ascii="Arial" w:hAnsi="Arial" w:cs="Arial"/>
        </w:rPr>
        <w:lastRenderedPageBreak/>
        <w:t>największą sprawność mają duże jednostki instalowane w elektrociepłowniach. Najmniejszą sprawnością charakteryzuje się produkcja energii elektrycznej w elektrowni kondensacyjnej. Wynika to z niskiej sprawności teoretycznej obiegu termodynamicznego, który jest podstawą działania elektrowni kondensacyjnej.</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Do niedawna kotły gazowe (podobnie olejowe) produkowane w Polsce charakteryzowały się prostą konstrukcją i były urządzeniami dość przestarzałymi technologicznie (atmosferyczne palniki inżektorowe, zapalanie za pomocą dyżurnego płomyka, prymitywna automatyka), </w:t>
      </w:r>
      <w:r w:rsidRPr="00667A24">
        <w:rPr>
          <w:rFonts w:ascii="Arial" w:hAnsi="Arial" w:cs="Arial"/>
        </w:rPr>
        <w:br/>
        <w:t>a ich sprawności mieściły się w granicach 65 – 70%. Nie stanowiły one zatem zbyt wielkiej konkurencji dla kotłów opalanych paliwami stałymi.</w:t>
      </w:r>
    </w:p>
    <w:p w:rsidR="00FD6705" w:rsidRPr="00667A24" w:rsidRDefault="00FD6705" w:rsidP="00FD6705">
      <w:pPr>
        <w:spacing w:after="0" w:line="360" w:lineRule="auto"/>
        <w:jc w:val="both"/>
        <w:rPr>
          <w:rFonts w:ascii="Arial" w:hAnsi="Arial" w:cs="Arial"/>
        </w:rPr>
      </w:pPr>
      <w:r w:rsidRPr="00667A24">
        <w:rPr>
          <w:rFonts w:ascii="Arial" w:hAnsi="Arial" w:cs="Arial"/>
        </w:rPr>
        <w:t>Zastosowanie nowoczesnych kotłów gazowych, olejowych lub opalanych biomasą w miejsce przestarzałych lub w miejsce kotłów węglowych daje wyraźne oszczędności energii pierwotnej (39 – 43%). Poza tym należy stwierdzić, że:</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najbardziej niekorzystny ze względu na ilość zużytej energii pierwotnej jest układ ogrzewania elektrycznego oporowego (361% energii pierwotnej w paliwie stałym zużytym w elektrowni),</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w razie stosowania paliw stałych najbardziej efektywne energetycznie jest skojarzone wytwarzanie energii cieplnej i elektrycznej w elektrociepłowniach,</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 xml:space="preserve">źródła ciepła opalane węglem o małych mocach (kotłownie lokalne i indywidualne </w:t>
      </w:r>
      <w:r w:rsidRPr="00667A24">
        <w:rPr>
          <w:rFonts w:ascii="Arial" w:hAnsi="Arial" w:cs="Arial"/>
        </w:rPr>
        <w:br/>
        <w:t>w małych domach) są nieopłacalne energetycznie i uciążliwe dla środowiska naturalnego,</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bardzo korzystne energetycznie i z punktu widzenia ochrony środowiska są układy grzewcze na paliwo gazowe lub ciekłe, wyposażone w nowoczesne jednostki kotłowe oraz kotłownie wykorzystujące w procesie spalania biomasę, tj. pellet, słoma, drewno, owies,</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rozwiązaniem, mającym w przyszłości szanse na powszechne stosowanie, są pompy ciepła z napędem silnikiem spalinowym lub turbiną gazową, obecnie rzadko stosowane ze względu na wysokie koszty inwestycyjne.</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Modernizacja źródeł ciepła z technicznego punktu widzenia polega na:</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wymianie istniejących kotłów na nowocześniejsze, o wyższej sprawności i mniejszej emisji zanieczyszczeń do atmosfery,</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zastosowaniu nowoczesnych, wysokosprawnych i powodujących małe straty ciepła układów i urządzeń do przygotowania ciepłej wody użytkowej – w przypadku kotłowni dwufunkcyjnych,</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lastRenderedPageBreak/>
        <w:t xml:space="preserve">zastosowaniu elektronicznych regulatorów automatyzujących proces spalania paliwa </w:t>
      </w:r>
      <w:r w:rsidRPr="00667A24">
        <w:rPr>
          <w:rFonts w:ascii="Arial" w:hAnsi="Arial" w:cs="Arial"/>
        </w:rPr>
        <w:br/>
        <w:t>i dostosowujących produkcję ciepła do aktualnych warunków pogodowych oraz do chwilowego rozbioru ciepłej wody użytkowej,</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zastosowaniu pomp obiegowych w instalacjach centralnego ogrzewania, tam gdzie przed modernizacją instalacja pracowała jako grawitacyjna,</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dostosowaniu istniejących kominów do specyficznych wymogów, jakie stawia zastosowanie kotłów opalanych gazem lub olejem opałowym, przez stosowanie wkładek z blachy stalowej chromoniklowej, bądź budowie nowych kominów zewnętrznych dwuściennych ze stali chromoniklowej,</w:t>
      </w:r>
    </w:p>
    <w:p w:rsidR="00FD6705" w:rsidRPr="00667A24" w:rsidRDefault="00FD6705" w:rsidP="00024847">
      <w:pPr>
        <w:numPr>
          <w:ilvl w:val="0"/>
          <w:numId w:val="19"/>
        </w:numPr>
        <w:spacing w:after="0" w:line="360" w:lineRule="auto"/>
        <w:jc w:val="both"/>
        <w:rPr>
          <w:rFonts w:ascii="Arial" w:hAnsi="Arial" w:cs="Arial"/>
        </w:rPr>
      </w:pPr>
      <w:r w:rsidRPr="00667A24">
        <w:rPr>
          <w:rFonts w:ascii="Arial" w:hAnsi="Arial" w:cs="Arial"/>
        </w:rPr>
        <w:t xml:space="preserve">stosowaniu stacji uzdatniania wody, przedłużającej żywotność urządzeń grzewczych </w:t>
      </w:r>
      <w:r w:rsidR="005852A7" w:rsidRPr="00667A24">
        <w:rPr>
          <w:rFonts w:ascii="Arial" w:hAnsi="Arial" w:cs="Arial"/>
        </w:rPr>
        <w:br/>
      </w:r>
      <w:r w:rsidRPr="00667A24">
        <w:rPr>
          <w:rFonts w:ascii="Arial" w:hAnsi="Arial" w:cs="Arial"/>
        </w:rPr>
        <w:t xml:space="preserve">i instalacji </w:t>
      </w:r>
      <w:r w:rsidR="005852A7" w:rsidRPr="00667A24">
        <w:rPr>
          <w:rFonts w:ascii="Arial" w:hAnsi="Arial" w:cs="Arial"/>
        </w:rPr>
        <w:t>oraz</w:t>
      </w:r>
      <w:r w:rsidRPr="00667A24">
        <w:rPr>
          <w:rFonts w:ascii="Arial" w:hAnsi="Arial" w:cs="Arial"/>
        </w:rPr>
        <w:t xml:space="preserve"> gwarantujących zachowanie wysokiej sprawności, dzięki znacznej redukcji odkładania się kamienia kotłowego na powierzchniach ogrzewalnych kotłów </w:t>
      </w:r>
      <w:r w:rsidR="005852A7" w:rsidRPr="00667A24">
        <w:rPr>
          <w:rFonts w:ascii="Arial" w:hAnsi="Arial" w:cs="Arial"/>
        </w:rPr>
        <w:br/>
      </w:r>
      <w:r w:rsidRPr="00667A24">
        <w:rPr>
          <w:rFonts w:ascii="Arial" w:hAnsi="Arial" w:cs="Arial"/>
        </w:rPr>
        <w:t>i w rurociągach instalacji.</w:t>
      </w:r>
    </w:p>
    <w:p w:rsidR="005852A7" w:rsidRPr="00667A24" w:rsidRDefault="005852A7" w:rsidP="005852A7">
      <w:pPr>
        <w:spacing w:after="0" w:line="360" w:lineRule="auto"/>
        <w:ind w:left="360"/>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Obecnie przy modernizacji źródeł ciepła stosowane są następujące rodzaje kotłów lub innych układów grzewczych:</w:t>
      </w:r>
    </w:p>
    <w:p w:rsidR="00FD6705" w:rsidRPr="00667A24" w:rsidRDefault="005852A7" w:rsidP="00FD6705">
      <w:pPr>
        <w:spacing w:after="0" w:line="360" w:lineRule="auto"/>
        <w:jc w:val="both"/>
        <w:rPr>
          <w:rFonts w:ascii="Arial" w:hAnsi="Arial" w:cs="Arial"/>
          <w:b/>
        </w:rPr>
      </w:pPr>
      <w:r w:rsidRPr="00667A24">
        <w:rPr>
          <w:rFonts w:ascii="Arial" w:hAnsi="Arial" w:cs="Arial"/>
          <w:b/>
        </w:rPr>
        <w:t>1.</w:t>
      </w:r>
      <w:r w:rsidR="00FD6705" w:rsidRPr="00667A24">
        <w:rPr>
          <w:rFonts w:ascii="Arial" w:hAnsi="Arial" w:cs="Arial"/>
          <w:b/>
        </w:rPr>
        <w:t>Kotły na paliwa stałe (węgiel)</w:t>
      </w:r>
    </w:p>
    <w:p w:rsidR="00FD6705" w:rsidRPr="00667A24" w:rsidRDefault="00FD6705" w:rsidP="00FD6705">
      <w:pPr>
        <w:spacing w:after="0" w:line="360" w:lineRule="auto"/>
        <w:jc w:val="both"/>
        <w:rPr>
          <w:rFonts w:ascii="Arial" w:hAnsi="Arial" w:cs="Arial"/>
        </w:rPr>
      </w:pPr>
      <w:r w:rsidRPr="00667A24">
        <w:rPr>
          <w:rFonts w:ascii="Arial" w:hAnsi="Arial" w:cs="Arial"/>
        </w:rPr>
        <w:t>Nowoczesne kotły na paliwa stałe wyposażone są w automatyczny regulator procesu spalania, sterujący ilością powietrza dolotowego do komory spalania w funkcji temperatury wody wylotowej lub temperatury w ogrzewanym pomieszczeniu, zabezpieczający również przed wrzeniem wody i wygaśnięciem ognia. Kotły te są często wyposażane w przykotłowy zasobnik paliwa o dużej pojemności, z którego węgiel do paleniska podawany jest automatycznie. Sprawność kotłów wynosi 70—80%.</w:t>
      </w: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Pomimo wysokiej sprawności w porównaniu ze stosowanymi wcześniej kotłami węglowymi, niedorównującej jednak nowoczesnym kotłom na paliwa gazowe i ciekłe, oraz ograniczeniem uciążliwości obsługi, nie zaleca się stosowania tych kotłów przy modernizacji źródeł ciepła </w:t>
      </w:r>
      <w:r w:rsidR="005852A7" w:rsidRPr="00667A24">
        <w:rPr>
          <w:rFonts w:ascii="Arial" w:hAnsi="Arial" w:cs="Arial"/>
        </w:rPr>
        <w:br/>
      </w:r>
      <w:r w:rsidRPr="00667A24">
        <w:rPr>
          <w:rFonts w:ascii="Arial" w:hAnsi="Arial" w:cs="Arial"/>
        </w:rPr>
        <w:t>z uwagi na:</w:t>
      </w:r>
    </w:p>
    <w:p w:rsidR="00FD6705" w:rsidRPr="00667A24" w:rsidRDefault="005852A7" w:rsidP="00024847">
      <w:pPr>
        <w:numPr>
          <w:ilvl w:val="0"/>
          <w:numId w:val="20"/>
        </w:numPr>
        <w:spacing w:after="0" w:line="360" w:lineRule="auto"/>
        <w:jc w:val="both"/>
        <w:rPr>
          <w:rFonts w:ascii="Arial" w:hAnsi="Arial" w:cs="Arial"/>
        </w:rPr>
      </w:pPr>
      <w:r w:rsidRPr="00667A24">
        <w:rPr>
          <w:rFonts w:ascii="Arial" w:hAnsi="Arial" w:cs="Arial"/>
        </w:rPr>
        <w:t>mniejszą sprawność</w:t>
      </w:r>
      <w:r w:rsidR="00FD6705" w:rsidRPr="00667A24">
        <w:rPr>
          <w:rFonts w:ascii="Arial" w:hAnsi="Arial" w:cs="Arial"/>
        </w:rPr>
        <w:t xml:space="preserve"> niż nowoczesnych kotłów gazowych i olejowych,</w:t>
      </w:r>
    </w:p>
    <w:p w:rsidR="00FD6705" w:rsidRPr="00667A24" w:rsidRDefault="00FD6705" w:rsidP="00024847">
      <w:pPr>
        <w:numPr>
          <w:ilvl w:val="0"/>
          <w:numId w:val="20"/>
        </w:numPr>
        <w:spacing w:after="0" w:line="360" w:lineRule="auto"/>
        <w:jc w:val="both"/>
        <w:rPr>
          <w:rFonts w:ascii="Arial" w:hAnsi="Arial" w:cs="Arial"/>
        </w:rPr>
      </w:pPr>
      <w:r w:rsidRPr="00667A24">
        <w:rPr>
          <w:rFonts w:ascii="Arial" w:hAnsi="Arial" w:cs="Arial"/>
        </w:rPr>
        <w:t>dużą emisję zanieczyszczeń do atmosfery,</w:t>
      </w:r>
    </w:p>
    <w:p w:rsidR="00FD6705" w:rsidRPr="00667A24" w:rsidRDefault="00FD6705" w:rsidP="00024847">
      <w:pPr>
        <w:numPr>
          <w:ilvl w:val="0"/>
          <w:numId w:val="20"/>
        </w:numPr>
        <w:spacing w:after="0" w:line="360" w:lineRule="auto"/>
        <w:jc w:val="both"/>
        <w:rPr>
          <w:rFonts w:ascii="Arial" w:hAnsi="Arial" w:cs="Arial"/>
        </w:rPr>
      </w:pPr>
      <w:r w:rsidRPr="00667A24">
        <w:rPr>
          <w:rFonts w:ascii="Arial" w:hAnsi="Arial" w:cs="Arial"/>
        </w:rPr>
        <w:t>jakość regulacji temperatury nie dorównującą układom stosowanym w kotłowniach gazowych, olejowych i na bio</w:t>
      </w:r>
      <w:r w:rsidR="005852A7" w:rsidRPr="00667A24">
        <w:rPr>
          <w:rFonts w:ascii="Arial" w:hAnsi="Arial" w:cs="Arial"/>
        </w:rPr>
        <w:t>masę</w:t>
      </w:r>
      <w:r w:rsidRPr="00667A24">
        <w:rPr>
          <w:rFonts w:ascii="Arial" w:hAnsi="Arial" w:cs="Arial"/>
        </w:rPr>
        <w:t>.</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Zastosowanie takiego kotła można rozważać jedynie w następujących przypadkach:</w:t>
      </w:r>
    </w:p>
    <w:p w:rsidR="00FD6705" w:rsidRPr="00667A24" w:rsidRDefault="00FD6705" w:rsidP="00024847">
      <w:pPr>
        <w:numPr>
          <w:ilvl w:val="0"/>
          <w:numId w:val="20"/>
        </w:numPr>
        <w:spacing w:after="0" w:line="360" w:lineRule="auto"/>
        <w:jc w:val="both"/>
        <w:rPr>
          <w:rFonts w:ascii="Arial" w:hAnsi="Arial" w:cs="Arial"/>
        </w:rPr>
      </w:pPr>
      <w:r w:rsidRPr="00667A24">
        <w:rPr>
          <w:rFonts w:ascii="Arial" w:hAnsi="Arial" w:cs="Arial"/>
        </w:rPr>
        <w:t>braku możliwości podłączenia do sieci gazowej,</w:t>
      </w:r>
    </w:p>
    <w:p w:rsidR="00FD6705" w:rsidRPr="00667A24" w:rsidRDefault="00FD6705" w:rsidP="00024847">
      <w:pPr>
        <w:numPr>
          <w:ilvl w:val="0"/>
          <w:numId w:val="20"/>
        </w:numPr>
        <w:spacing w:after="0" w:line="360" w:lineRule="auto"/>
        <w:jc w:val="both"/>
        <w:rPr>
          <w:rFonts w:ascii="Arial" w:hAnsi="Arial" w:cs="Arial"/>
        </w:rPr>
      </w:pPr>
      <w:r w:rsidRPr="00667A24">
        <w:rPr>
          <w:rFonts w:ascii="Arial" w:hAnsi="Arial" w:cs="Arial"/>
        </w:rPr>
        <w:t>braku możliwości lokalizacji zbiorników oleju opałowego i gazu płynnego,</w:t>
      </w:r>
    </w:p>
    <w:p w:rsidR="00FD6705" w:rsidRPr="00667A24" w:rsidRDefault="00FD6705" w:rsidP="00024847">
      <w:pPr>
        <w:numPr>
          <w:ilvl w:val="0"/>
          <w:numId w:val="20"/>
        </w:numPr>
        <w:spacing w:after="0" w:line="360" w:lineRule="auto"/>
        <w:jc w:val="both"/>
        <w:rPr>
          <w:rFonts w:ascii="Arial" w:hAnsi="Arial" w:cs="Arial"/>
        </w:rPr>
      </w:pPr>
      <w:r w:rsidRPr="00667A24">
        <w:rPr>
          <w:rFonts w:ascii="Arial" w:hAnsi="Arial" w:cs="Arial"/>
        </w:rPr>
        <w:lastRenderedPageBreak/>
        <w:t xml:space="preserve">ze względu na niskie koszty inwestycyjne, przy braku środków finansowych </w:t>
      </w:r>
      <w:r w:rsidR="005852A7" w:rsidRPr="00667A24">
        <w:rPr>
          <w:rFonts w:ascii="Arial" w:hAnsi="Arial" w:cs="Arial"/>
        </w:rPr>
        <w:br/>
      </w:r>
      <w:r w:rsidRPr="00667A24">
        <w:rPr>
          <w:rFonts w:ascii="Arial" w:hAnsi="Arial" w:cs="Arial"/>
        </w:rPr>
        <w:t>i konieczności wymiany istniejącego kotła węglowego w przypadku awarii.</w:t>
      </w:r>
    </w:p>
    <w:p w:rsidR="009813AD" w:rsidRPr="00667A24" w:rsidRDefault="009813AD" w:rsidP="00FD6705">
      <w:pPr>
        <w:spacing w:after="0" w:line="360" w:lineRule="auto"/>
        <w:jc w:val="both"/>
        <w:rPr>
          <w:rFonts w:ascii="Arial" w:hAnsi="Arial" w:cs="Arial"/>
        </w:rPr>
      </w:pPr>
    </w:p>
    <w:p w:rsidR="00FD6705" w:rsidRPr="00667A24" w:rsidRDefault="005852A7" w:rsidP="00FD6705">
      <w:pPr>
        <w:spacing w:after="0" w:line="360" w:lineRule="auto"/>
        <w:jc w:val="both"/>
        <w:rPr>
          <w:rFonts w:ascii="Arial" w:hAnsi="Arial" w:cs="Arial"/>
          <w:b/>
        </w:rPr>
      </w:pPr>
      <w:r w:rsidRPr="00667A24">
        <w:rPr>
          <w:rFonts w:ascii="Arial" w:hAnsi="Arial" w:cs="Arial"/>
          <w:b/>
        </w:rPr>
        <w:t>2.</w:t>
      </w:r>
      <w:r w:rsidR="00FD6705" w:rsidRPr="00667A24">
        <w:rPr>
          <w:rFonts w:ascii="Arial" w:hAnsi="Arial" w:cs="Arial"/>
          <w:b/>
        </w:rPr>
        <w:t>Kotły opalane gazem ziemnym</w:t>
      </w:r>
    </w:p>
    <w:p w:rsidR="00FD6705" w:rsidRPr="00667A24" w:rsidRDefault="00FD6705" w:rsidP="00FD6705">
      <w:pPr>
        <w:spacing w:after="0" w:line="360" w:lineRule="auto"/>
        <w:jc w:val="both"/>
        <w:rPr>
          <w:rFonts w:ascii="Arial" w:hAnsi="Arial" w:cs="Arial"/>
        </w:rPr>
      </w:pPr>
      <w:r w:rsidRPr="00667A24">
        <w:rPr>
          <w:rFonts w:ascii="Arial" w:hAnsi="Arial" w:cs="Arial"/>
        </w:rPr>
        <w:t>Zaletami tych kotłów są:</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wysoka sprawność 91–93%, w przypadku kotłów kondensacyjnych powyżej 100%,</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niska emisja zanieczyszczeń do atmosfery,</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brak konieczności zatrudnienia obsługi stałej,</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możliwość stosowania wysokiej klasy automatyki, zwiększającej ekonomiczność systemu grzewczego,</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oszczędność miejsca – brak magazynu paliwa,</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stała gotowość do pracy i szybki rozruch,</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opłata za paliwo następuje po jego zużyciu.</w:t>
      </w:r>
    </w:p>
    <w:p w:rsidR="005852A7" w:rsidRPr="00667A24" w:rsidRDefault="005852A7" w:rsidP="005852A7">
      <w:pPr>
        <w:spacing w:after="0" w:line="360" w:lineRule="auto"/>
        <w:ind w:left="360"/>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konieczność budowy przyłącza gazu,</w:t>
      </w:r>
    </w:p>
    <w:p w:rsidR="00FD6705" w:rsidRPr="00667A24" w:rsidRDefault="00FD6705" w:rsidP="00024847">
      <w:pPr>
        <w:numPr>
          <w:ilvl w:val="0"/>
          <w:numId w:val="21"/>
        </w:numPr>
        <w:spacing w:after="0" w:line="360" w:lineRule="auto"/>
        <w:jc w:val="both"/>
        <w:rPr>
          <w:rFonts w:ascii="Arial" w:hAnsi="Arial" w:cs="Arial"/>
        </w:rPr>
      </w:pPr>
      <w:r w:rsidRPr="00667A24">
        <w:rPr>
          <w:rFonts w:ascii="Arial" w:hAnsi="Arial" w:cs="Arial"/>
        </w:rPr>
        <w:t>zależność od jedynego dostawcy gazu przewodowego w Polsce</w:t>
      </w:r>
      <w:r w:rsidR="005852A7" w:rsidRPr="00667A24">
        <w:rPr>
          <w:rFonts w:ascii="Arial" w:hAnsi="Arial" w:cs="Arial"/>
        </w:rPr>
        <w:t>,</w:t>
      </w:r>
      <w:r w:rsidRPr="00667A24">
        <w:rPr>
          <w:rFonts w:ascii="Arial" w:hAnsi="Arial" w:cs="Arial"/>
        </w:rPr>
        <w:t xml:space="preserve"> jakim jest Polskie Górnictwo Naftowe i Gazownictwo.</w:t>
      </w: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Kotły opalane gazem ziemnym należy stosować przy modernizacji kotłowni wszędzie tam, gdzie istnieje możliwość przyłączenia do sieci gazowej, a koszty wykonania przyłącza nie są zbyt wysokie. </w:t>
      </w:r>
    </w:p>
    <w:p w:rsidR="00FD6705" w:rsidRPr="00667A24" w:rsidRDefault="00FD6705" w:rsidP="00FD6705">
      <w:pPr>
        <w:spacing w:after="0" w:line="360" w:lineRule="auto"/>
        <w:jc w:val="both"/>
        <w:rPr>
          <w:rFonts w:ascii="Arial" w:hAnsi="Arial" w:cs="Arial"/>
        </w:rPr>
      </w:pPr>
      <w:r w:rsidRPr="00667A24">
        <w:rPr>
          <w:rFonts w:ascii="Arial" w:hAnsi="Arial" w:cs="Arial"/>
        </w:rPr>
        <w:tab/>
      </w:r>
    </w:p>
    <w:p w:rsidR="00FD6705" w:rsidRPr="00667A24" w:rsidRDefault="005852A7" w:rsidP="00FD6705">
      <w:pPr>
        <w:spacing w:after="0" w:line="360" w:lineRule="auto"/>
        <w:jc w:val="both"/>
        <w:rPr>
          <w:rFonts w:ascii="Arial" w:hAnsi="Arial" w:cs="Arial"/>
        </w:rPr>
      </w:pPr>
      <w:r w:rsidRPr="00667A24">
        <w:rPr>
          <w:rFonts w:ascii="Arial" w:hAnsi="Arial" w:cs="Arial"/>
          <w:b/>
        </w:rPr>
        <w:t xml:space="preserve">3. </w:t>
      </w:r>
      <w:r w:rsidR="00FD6705" w:rsidRPr="00667A24">
        <w:rPr>
          <w:rFonts w:ascii="Arial" w:hAnsi="Arial" w:cs="Arial"/>
          <w:b/>
        </w:rPr>
        <w:t>Kotły opalane lekkim olejem opałowym lub gazem płynnym</w:t>
      </w:r>
    </w:p>
    <w:p w:rsidR="00FD6705" w:rsidRPr="00667A24" w:rsidRDefault="00FD6705" w:rsidP="00FD6705">
      <w:pPr>
        <w:spacing w:after="0" w:line="360" w:lineRule="auto"/>
        <w:jc w:val="both"/>
        <w:rPr>
          <w:rFonts w:ascii="Arial" w:hAnsi="Arial" w:cs="Arial"/>
        </w:rPr>
      </w:pPr>
      <w:r w:rsidRPr="00667A24">
        <w:rPr>
          <w:rFonts w:ascii="Arial" w:hAnsi="Arial" w:cs="Arial"/>
        </w:rPr>
        <w:t>Zaletami tych kotłów są:</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wysoka sprawność – ok. 90%,</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niska emisja zanieczyszczeń do atmosfery,</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brak konieczności zatrudnienia obsługi stałej,</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możliwość stosowania wysokiej klasy automatyki, zwiększającej ekonomiczność systemu grzewczego,</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stała gotowość do pracy i szybki rozruch,</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dowolny wybór dostawcy paliwa.</w:t>
      </w:r>
    </w:p>
    <w:p w:rsidR="00117ACB" w:rsidRPr="00667A24" w:rsidRDefault="00117ACB"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konieczność budowy magazynu oleju lub zbiornika na gaz płynny,</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wysoki koszt paliwa,</w:t>
      </w:r>
    </w:p>
    <w:p w:rsidR="00FD6705" w:rsidRPr="00667A24" w:rsidRDefault="00FD6705" w:rsidP="00024847">
      <w:pPr>
        <w:numPr>
          <w:ilvl w:val="0"/>
          <w:numId w:val="22"/>
        </w:numPr>
        <w:spacing w:after="0" w:line="360" w:lineRule="auto"/>
        <w:jc w:val="both"/>
        <w:rPr>
          <w:rFonts w:ascii="Arial" w:hAnsi="Arial" w:cs="Arial"/>
        </w:rPr>
      </w:pPr>
      <w:r w:rsidRPr="00667A24">
        <w:rPr>
          <w:rFonts w:ascii="Arial" w:hAnsi="Arial" w:cs="Arial"/>
        </w:rPr>
        <w:t>opłata za paliw</w:t>
      </w:r>
      <w:r w:rsidR="00863C5A" w:rsidRPr="00667A24">
        <w:rPr>
          <w:rFonts w:ascii="Arial" w:hAnsi="Arial" w:cs="Arial"/>
        </w:rPr>
        <w:t>o następuje przed jego zużyciem.</w:t>
      </w:r>
    </w:p>
    <w:p w:rsidR="00FD6705" w:rsidRPr="00667A24" w:rsidRDefault="00FD6705" w:rsidP="00FD6705">
      <w:pPr>
        <w:spacing w:after="0" w:line="360" w:lineRule="auto"/>
        <w:jc w:val="both"/>
        <w:rPr>
          <w:rFonts w:ascii="Arial" w:hAnsi="Arial" w:cs="Arial"/>
        </w:rPr>
      </w:pPr>
      <w:r w:rsidRPr="00667A24">
        <w:rPr>
          <w:rFonts w:ascii="Arial" w:hAnsi="Arial" w:cs="Arial"/>
        </w:rPr>
        <w:lastRenderedPageBreak/>
        <w:t xml:space="preserve">Kotły opalane lekkim olejem opałowym lub gazem płynnym należy stosować przy modernizacji kotłowni wszędzie tam, gdzie nie ma możliwości przyłączenia do sieci gazowej lub koszty przyłączenia są zbyt wysokie ze względu na znaczną odległość, bądź konieczność przebudowy istniejącej sieci rozdzielczej. Wyboru między olejem opałowym, </w:t>
      </w:r>
      <w:r w:rsidR="005852A7" w:rsidRPr="00667A24">
        <w:rPr>
          <w:rFonts w:ascii="Arial" w:hAnsi="Arial" w:cs="Arial"/>
        </w:rPr>
        <w:br/>
      </w:r>
      <w:r w:rsidRPr="00667A24">
        <w:rPr>
          <w:rFonts w:ascii="Arial" w:hAnsi="Arial" w:cs="Arial"/>
        </w:rPr>
        <w:t xml:space="preserve">a gazem płynnym należy dokonać po szczegółowej analizie kosztów inwestycji oraz późniejszych kosztów eksploatacji kotłowni, biorąc pod uwagę aktualne ceny paliw </w:t>
      </w:r>
      <w:r w:rsidR="005852A7" w:rsidRPr="00667A24">
        <w:rPr>
          <w:rFonts w:ascii="Arial" w:hAnsi="Arial" w:cs="Arial"/>
        </w:rPr>
        <w:br/>
      </w:r>
      <w:r w:rsidRPr="00667A24">
        <w:rPr>
          <w:rFonts w:ascii="Arial" w:hAnsi="Arial" w:cs="Arial"/>
        </w:rPr>
        <w:t>i ewentualnie przewidując ich przyszłe zmiany.</w:t>
      </w:r>
    </w:p>
    <w:p w:rsidR="00FD6705" w:rsidRPr="00667A24" w:rsidRDefault="00FD6705" w:rsidP="00FD6705">
      <w:pPr>
        <w:spacing w:after="0" w:line="360" w:lineRule="auto"/>
        <w:jc w:val="both"/>
        <w:rPr>
          <w:rFonts w:ascii="Arial" w:hAnsi="Arial" w:cs="Arial"/>
        </w:rPr>
      </w:pPr>
    </w:p>
    <w:p w:rsidR="00FD6705" w:rsidRPr="00667A24" w:rsidRDefault="005852A7" w:rsidP="00FD6705">
      <w:pPr>
        <w:spacing w:after="0" w:line="360" w:lineRule="auto"/>
        <w:jc w:val="both"/>
        <w:rPr>
          <w:rFonts w:ascii="Arial" w:hAnsi="Arial" w:cs="Arial"/>
          <w:b/>
        </w:rPr>
      </w:pPr>
      <w:r w:rsidRPr="00667A24">
        <w:rPr>
          <w:rFonts w:ascii="Arial" w:hAnsi="Arial" w:cs="Arial"/>
          <w:b/>
        </w:rPr>
        <w:t>4.</w:t>
      </w:r>
      <w:r w:rsidR="00FD6705" w:rsidRPr="00667A24">
        <w:rPr>
          <w:rFonts w:ascii="Arial" w:hAnsi="Arial" w:cs="Arial"/>
          <w:b/>
        </w:rPr>
        <w:t>Kotły opalane bio</w:t>
      </w:r>
      <w:r w:rsidRPr="00667A24">
        <w:rPr>
          <w:rFonts w:ascii="Arial" w:hAnsi="Arial" w:cs="Arial"/>
          <w:b/>
        </w:rPr>
        <w:t>masą</w:t>
      </w:r>
      <w:r w:rsidR="00FD6705" w:rsidRPr="00667A24">
        <w:rPr>
          <w:rFonts w:ascii="Arial" w:hAnsi="Arial" w:cs="Arial"/>
          <w:b/>
        </w:rPr>
        <w:t xml:space="preserve"> (pellet, zrębki, słoma)</w:t>
      </w:r>
    </w:p>
    <w:p w:rsidR="00FD6705" w:rsidRPr="00667A24" w:rsidRDefault="00FD6705" w:rsidP="00FD6705">
      <w:pPr>
        <w:spacing w:after="0" w:line="360" w:lineRule="auto"/>
        <w:jc w:val="both"/>
        <w:rPr>
          <w:rFonts w:ascii="Arial" w:hAnsi="Arial" w:cs="Arial"/>
        </w:rPr>
      </w:pPr>
      <w:r w:rsidRPr="00667A24">
        <w:rPr>
          <w:rFonts w:ascii="Arial" w:hAnsi="Arial" w:cs="Arial"/>
        </w:rPr>
        <w:t>Zaletami tych kotłów są:</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wysoka sprawność – 80-90%,</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niska emisja zanieczyszczeń do atmosfery,</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brak konieczności zatrudnienia obsługi stałej (wyjątek – słoma),</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możliwość stosowania wysokiej klasy automatyki, zwiększającej ekonomiczność systemu grzewczego,</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stała gotowość do pracy i szybki rozruch,</w:t>
      </w:r>
    </w:p>
    <w:p w:rsidR="00FD6705" w:rsidRPr="00667A24" w:rsidRDefault="00FD6705" w:rsidP="00024847">
      <w:pPr>
        <w:numPr>
          <w:ilvl w:val="0"/>
          <w:numId w:val="23"/>
        </w:numPr>
        <w:spacing w:after="0" w:line="360" w:lineRule="auto"/>
        <w:jc w:val="both"/>
        <w:rPr>
          <w:rFonts w:ascii="Arial" w:hAnsi="Arial" w:cs="Arial"/>
        </w:rPr>
      </w:pPr>
      <w:r w:rsidRPr="00667A24">
        <w:rPr>
          <w:rFonts w:ascii="Arial" w:hAnsi="Arial" w:cs="Arial"/>
        </w:rPr>
        <w:t>dowolny wybór dostawcy paliwa.</w:t>
      </w:r>
    </w:p>
    <w:p w:rsidR="005852A7" w:rsidRPr="00667A24" w:rsidRDefault="005852A7"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dość wysoki koszt urządzeń,</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duże gabaryty w przypadku kotłów opalanych słomą,</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konieczność budowy magazynu paliwa, w przypadku słomy – o dużej kubaturze,</w:t>
      </w:r>
    </w:p>
    <w:p w:rsidR="005852A7"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opłata za paliw</w:t>
      </w:r>
      <w:r w:rsidR="005852A7" w:rsidRPr="00667A24">
        <w:rPr>
          <w:rFonts w:ascii="Arial" w:hAnsi="Arial" w:cs="Arial"/>
        </w:rPr>
        <w:t>o następuje przed jego zużyciem.</w:t>
      </w:r>
    </w:p>
    <w:p w:rsidR="00FD6705" w:rsidRPr="00667A24" w:rsidRDefault="00FD6705" w:rsidP="005852A7">
      <w:pPr>
        <w:spacing w:after="0" w:line="360" w:lineRule="auto"/>
        <w:jc w:val="both"/>
        <w:rPr>
          <w:rFonts w:ascii="Arial" w:hAnsi="Arial" w:cs="Arial"/>
        </w:rPr>
      </w:pPr>
      <w:r w:rsidRPr="00667A24">
        <w:rPr>
          <w:rFonts w:ascii="Arial" w:hAnsi="Arial" w:cs="Arial"/>
        </w:rPr>
        <w:t>Kotły opalane bio</w:t>
      </w:r>
      <w:r w:rsidR="005852A7" w:rsidRPr="00667A24">
        <w:rPr>
          <w:rFonts w:ascii="Arial" w:hAnsi="Arial" w:cs="Arial"/>
        </w:rPr>
        <w:t>masą</w:t>
      </w:r>
      <w:r w:rsidRPr="00667A24">
        <w:rPr>
          <w:rFonts w:ascii="Arial" w:hAnsi="Arial" w:cs="Arial"/>
        </w:rPr>
        <w:t xml:space="preserve"> należy stosować przy modernizacji kotłowni wszędzie tam, gdzie nie ma możliwośc</w:t>
      </w:r>
      <w:r w:rsidR="005852A7" w:rsidRPr="00667A24">
        <w:rPr>
          <w:rFonts w:ascii="Arial" w:hAnsi="Arial" w:cs="Arial"/>
        </w:rPr>
        <w:t>i przyłączenia do sieci gazowej</w:t>
      </w:r>
      <w:r w:rsidRPr="00667A24">
        <w:rPr>
          <w:rFonts w:ascii="Arial" w:hAnsi="Arial" w:cs="Arial"/>
        </w:rPr>
        <w:t xml:space="preserve"> lub koszty przyłączenia są zbyt wysokie ze względu na znaczną odległość, bądź konieczność przebudowy istniejącej sieci rozdzielczej. Wyboru rodzaju bio</w:t>
      </w:r>
      <w:r w:rsidR="005852A7" w:rsidRPr="00667A24">
        <w:rPr>
          <w:rFonts w:ascii="Arial" w:hAnsi="Arial" w:cs="Arial"/>
        </w:rPr>
        <w:t>masy należy</w:t>
      </w:r>
      <w:r w:rsidRPr="00667A24">
        <w:rPr>
          <w:rFonts w:ascii="Arial" w:hAnsi="Arial" w:cs="Arial"/>
        </w:rPr>
        <w:t xml:space="preserve"> dokonać po szczegółowej analizie kosztów inwestycji oraz późniejszych kosztów eksploatacji kotłowni, biorąc pod uwagę aktualne ceny paliw </w:t>
      </w:r>
      <w:r w:rsidR="005852A7" w:rsidRPr="00667A24">
        <w:rPr>
          <w:rFonts w:ascii="Arial" w:hAnsi="Arial" w:cs="Arial"/>
        </w:rPr>
        <w:br/>
      </w:r>
      <w:r w:rsidRPr="00667A24">
        <w:rPr>
          <w:rFonts w:ascii="Arial" w:hAnsi="Arial" w:cs="Arial"/>
        </w:rPr>
        <w:t>i ewentualnie przewidując ich przyszłe zmiany, a także możliwości dostawy od lokalnych producentów.</w:t>
      </w:r>
    </w:p>
    <w:p w:rsidR="00FD6705" w:rsidRPr="00667A24" w:rsidRDefault="00FD6705" w:rsidP="00FD6705">
      <w:pPr>
        <w:spacing w:after="0" w:line="360" w:lineRule="auto"/>
        <w:jc w:val="both"/>
        <w:rPr>
          <w:rFonts w:ascii="Arial" w:hAnsi="Arial" w:cs="Arial"/>
        </w:rPr>
      </w:pPr>
    </w:p>
    <w:p w:rsidR="00FD6705" w:rsidRPr="00667A24" w:rsidRDefault="005852A7" w:rsidP="00FD6705">
      <w:pPr>
        <w:spacing w:after="0" w:line="360" w:lineRule="auto"/>
        <w:jc w:val="both"/>
        <w:rPr>
          <w:rFonts w:ascii="Arial" w:hAnsi="Arial" w:cs="Arial"/>
          <w:b/>
        </w:rPr>
      </w:pPr>
      <w:r w:rsidRPr="00667A24">
        <w:rPr>
          <w:rFonts w:ascii="Arial" w:hAnsi="Arial" w:cs="Arial"/>
          <w:b/>
        </w:rPr>
        <w:t>5.</w:t>
      </w:r>
      <w:r w:rsidR="00FD6705" w:rsidRPr="00667A24">
        <w:rPr>
          <w:rFonts w:ascii="Arial" w:hAnsi="Arial" w:cs="Arial"/>
          <w:b/>
        </w:rPr>
        <w:t>Kotły zasilane energią elektryczną</w:t>
      </w:r>
    </w:p>
    <w:p w:rsidR="00FD6705" w:rsidRPr="00667A24" w:rsidRDefault="00FD6705" w:rsidP="00FD6705">
      <w:pPr>
        <w:spacing w:after="0" w:line="360" w:lineRule="auto"/>
        <w:jc w:val="both"/>
        <w:rPr>
          <w:rFonts w:ascii="Arial" w:hAnsi="Arial" w:cs="Arial"/>
        </w:rPr>
      </w:pPr>
      <w:r w:rsidRPr="00667A24">
        <w:rPr>
          <w:rFonts w:ascii="Arial" w:hAnsi="Arial" w:cs="Arial"/>
        </w:rPr>
        <w:t>Zalety:</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bardzo wysoka sprawność kotłowni – 99%,</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bardzo niskie koszty inwestycyjne,</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brak instalacji odprowadzenia spalin,</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lastRenderedPageBreak/>
        <w:t>brak emisji zanieczyszczeń do atmosfery w miejscu lokalizacji kotłowni,</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możliwość stosowania wysokiej klasy automatyki, zwiększającej ekonomiczność systemu grzewczego,</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 xml:space="preserve">duże koszty eksploatacji ze względu na wysoką cenę energii elektrycznej, nawet </w:t>
      </w:r>
      <w:r w:rsidR="005852A7" w:rsidRPr="00667A24">
        <w:rPr>
          <w:rFonts w:ascii="Arial" w:hAnsi="Arial" w:cs="Arial"/>
        </w:rPr>
        <w:br/>
      </w:r>
      <w:r w:rsidRPr="00667A24">
        <w:rPr>
          <w:rFonts w:ascii="Arial" w:hAnsi="Arial" w:cs="Arial"/>
        </w:rPr>
        <w:t>w systemie dwutaryfowym,</w:t>
      </w:r>
    </w:p>
    <w:p w:rsidR="00FD6705" w:rsidRPr="00667A24" w:rsidRDefault="00FD6705" w:rsidP="00024847">
      <w:pPr>
        <w:numPr>
          <w:ilvl w:val="0"/>
          <w:numId w:val="24"/>
        </w:numPr>
        <w:spacing w:after="0" w:line="360" w:lineRule="auto"/>
        <w:jc w:val="both"/>
        <w:rPr>
          <w:rFonts w:ascii="Arial" w:hAnsi="Arial" w:cs="Arial"/>
        </w:rPr>
      </w:pPr>
      <w:r w:rsidRPr="00667A24">
        <w:rPr>
          <w:rFonts w:ascii="Arial" w:hAnsi="Arial" w:cs="Arial"/>
        </w:rPr>
        <w:t>zależność od dostawcy energii elektrycznej.</w:t>
      </w:r>
    </w:p>
    <w:p w:rsidR="00FD6705" w:rsidRPr="00667A24" w:rsidRDefault="00FD6705" w:rsidP="00FD6705">
      <w:pPr>
        <w:spacing w:after="0" w:line="360" w:lineRule="auto"/>
        <w:jc w:val="both"/>
        <w:rPr>
          <w:rFonts w:ascii="Arial" w:hAnsi="Arial" w:cs="Arial"/>
        </w:rPr>
      </w:pPr>
    </w:p>
    <w:p w:rsidR="00FD6705" w:rsidRPr="00667A24" w:rsidRDefault="005852A7" w:rsidP="00FD6705">
      <w:pPr>
        <w:spacing w:after="0" w:line="360" w:lineRule="auto"/>
        <w:jc w:val="both"/>
        <w:rPr>
          <w:rFonts w:ascii="Arial" w:hAnsi="Arial" w:cs="Arial"/>
          <w:b/>
        </w:rPr>
      </w:pPr>
      <w:r w:rsidRPr="00667A24">
        <w:rPr>
          <w:rFonts w:ascii="Arial" w:hAnsi="Arial" w:cs="Arial"/>
          <w:b/>
        </w:rPr>
        <w:t>6.</w:t>
      </w:r>
      <w:r w:rsidR="00FD6705" w:rsidRPr="00667A24">
        <w:rPr>
          <w:rFonts w:ascii="Arial" w:hAnsi="Arial" w:cs="Arial"/>
          <w:b/>
        </w:rPr>
        <w:t>Pompy ciepła</w:t>
      </w:r>
    </w:p>
    <w:p w:rsidR="00FD6705" w:rsidRPr="00667A24" w:rsidRDefault="00FD6705" w:rsidP="00FD6705">
      <w:pPr>
        <w:spacing w:after="0" w:line="360" w:lineRule="auto"/>
        <w:jc w:val="both"/>
        <w:rPr>
          <w:rFonts w:ascii="Arial" w:hAnsi="Arial" w:cs="Arial"/>
        </w:rPr>
      </w:pPr>
      <w:r w:rsidRPr="00667A24">
        <w:rPr>
          <w:rFonts w:ascii="Arial" w:hAnsi="Arial" w:cs="Arial"/>
        </w:rPr>
        <w:t>Pompy ciepła umożliwiają wykorzystanie energii cieplnej zgromadzonej w środowisku naturalnym, a w szczególności w:</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ciekach wodnych powierzchniowych i podziemnych,</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powietrzu,</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gruncie.</w:t>
      </w:r>
    </w:p>
    <w:p w:rsidR="005852A7" w:rsidRPr="00667A24" w:rsidRDefault="005852A7"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Zaletami układu ogrzewania z pompą ciepła są:</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75% energii zużywanej przez układ czerpane jest z odnawialnego (bezpłatnego) źródła, jakim jest środowisko naturalne,</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brak emisji zanieczyszczeń do atmosfery w miejscu lokalizacji układu,</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możliwość stosowania wysokiej klasy automatyki, zwiększającej ekonomiczność systemu grzewczego.</w:t>
      </w:r>
    </w:p>
    <w:p w:rsidR="007F1AFD" w:rsidRPr="00667A24" w:rsidRDefault="007F1AFD"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do zbudowania układu potrzebne jest sąsiedztwo zbiornika wodnego lub duża powierzchnia terenu,</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25% energii jest dostarczane jest w postaci energii elektrycznej, wady jak w przypadku kotłowni elektrycznej,</w:t>
      </w:r>
    </w:p>
    <w:p w:rsidR="00FD6705" w:rsidRPr="00667A24" w:rsidRDefault="00FD6705" w:rsidP="00024847">
      <w:pPr>
        <w:numPr>
          <w:ilvl w:val="0"/>
          <w:numId w:val="25"/>
        </w:numPr>
        <w:spacing w:after="0" w:line="360" w:lineRule="auto"/>
        <w:jc w:val="both"/>
        <w:rPr>
          <w:rFonts w:ascii="Arial" w:hAnsi="Arial" w:cs="Arial"/>
        </w:rPr>
      </w:pPr>
      <w:r w:rsidRPr="00667A24">
        <w:rPr>
          <w:rFonts w:ascii="Arial" w:hAnsi="Arial" w:cs="Arial"/>
        </w:rPr>
        <w:t>wysokie koszty inwestycyjne,</w:t>
      </w:r>
    </w:p>
    <w:p w:rsidR="00FD6705" w:rsidRPr="00667A24" w:rsidRDefault="00FD6705" w:rsidP="00FD6705">
      <w:pPr>
        <w:spacing w:after="0" w:line="360" w:lineRule="auto"/>
        <w:jc w:val="both"/>
        <w:rPr>
          <w:rFonts w:ascii="Arial" w:hAnsi="Arial" w:cs="Arial"/>
        </w:rPr>
      </w:pPr>
      <w:r w:rsidRPr="00667A24">
        <w:rPr>
          <w:rFonts w:ascii="Arial" w:hAnsi="Arial" w:cs="Arial"/>
        </w:rPr>
        <w:t>W przypadku wykorzystania do napędu pompy silnika spalinowego lub turbiny gazowej maleją wprawdzie koszty eksploatacji, ale znacznie rosną koszty inwestycyjne.</w:t>
      </w:r>
    </w:p>
    <w:p w:rsidR="00CC4D2A" w:rsidRPr="00667A24" w:rsidRDefault="00CC4D2A"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b/>
        </w:rPr>
      </w:pPr>
      <w:r w:rsidRPr="00667A24">
        <w:rPr>
          <w:rFonts w:ascii="Arial" w:hAnsi="Arial" w:cs="Arial"/>
          <w:b/>
        </w:rPr>
        <w:t>7.Kolektory słoneczne</w:t>
      </w: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Kolektory słoneczne wykorzystują promieniowanie słońca do podgrzewania czynnika grzewczego, który stosowany jest do przygotowania ciepłej wody użytkowej </w:t>
      </w:r>
      <w:r w:rsidR="005852A7" w:rsidRPr="00667A24">
        <w:rPr>
          <w:rFonts w:ascii="Arial" w:hAnsi="Arial" w:cs="Arial"/>
        </w:rPr>
        <w:br/>
      </w:r>
      <w:r w:rsidRPr="00667A24">
        <w:rPr>
          <w:rFonts w:ascii="Arial" w:hAnsi="Arial" w:cs="Arial"/>
        </w:rPr>
        <w:lastRenderedPageBreak/>
        <w:t>w podgrzewaczach pojemnościowych z dwoma wężownicami. Druga wężownica zasilana jest czynnikiem grzewczym z kotłowni i podgrzewa wodę w przypadku zachmurzenia.</w:t>
      </w:r>
    </w:p>
    <w:p w:rsidR="00FD6705" w:rsidRPr="00667A24" w:rsidRDefault="00FD6705" w:rsidP="00FD6705">
      <w:pPr>
        <w:spacing w:after="0" w:line="360" w:lineRule="auto"/>
        <w:jc w:val="both"/>
        <w:rPr>
          <w:rFonts w:ascii="Arial" w:hAnsi="Arial" w:cs="Arial"/>
        </w:rPr>
      </w:pPr>
      <w:r w:rsidRPr="00667A24">
        <w:rPr>
          <w:rFonts w:ascii="Arial" w:hAnsi="Arial" w:cs="Arial"/>
        </w:rPr>
        <w:t>Zalety:</w:t>
      </w:r>
    </w:p>
    <w:p w:rsidR="00FD6705" w:rsidRPr="00667A24" w:rsidRDefault="00FD6705" w:rsidP="00024847">
      <w:pPr>
        <w:numPr>
          <w:ilvl w:val="0"/>
          <w:numId w:val="26"/>
        </w:numPr>
        <w:spacing w:after="0" w:line="360" w:lineRule="auto"/>
        <w:jc w:val="both"/>
        <w:rPr>
          <w:rFonts w:ascii="Arial" w:hAnsi="Arial" w:cs="Arial"/>
        </w:rPr>
      </w:pPr>
      <w:r w:rsidRPr="00667A24">
        <w:rPr>
          <w:rFonts w:ascii="Arial" w:hAnsi="Arial" w:cs="Arial"/>
        </w:rPr>
        <w:t>znikome koszty eksploatacji,</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Wady:</w:t>
      </w:r>
    </w:p>
    <w:p w:rsidR="00FD6705" w:rsidRPr="00667A24" w:rsidRDefault="00FD6705" w:rsidP="00024847">
      <w:pPr>
        <w:numPr>
          <w:ilvl w:val="0"/>
          <w:numId w:val="26"/>
        </w:numPr>
        <w:spacing w:after="0" w:line="360" w:lineRule="auto"/>
        <w:jc w:val="both"/>
        <w:rPr>
          <w:rFonts w:ascii="Arial" w:hAnsi="Arial" w:cs="Arial"/>
        </w:rPr>
      </w:pPr>
      <w:r w:rsidRPr="00667A24">
        <w:rPr>
          <w:rFonts w:ascii="Arial" w:hAnsi="Arial" w:cs="Arial"/>
        </w:rPr>
        <w:t>duże koszty inwestycyjne,</w:t>
      </w:r>
    </w:p>
    <w:p w:rsidR="00FD6705" w:rsidRPr="00667A24" w:rsidRDefault="00FD6705" w:rsidP="00024847">
      <w:pPr>
        <w:numPr>
          <w:ilvl w:val="0"/>
          <w:numId w:val="26"/>
        </w:numPr>
        <w:spacing w:after="0" w:line="360" w:lineRule="auto"/>
        <w:jc w:val="both"/>
        <w:rPr>
          <w:rFonts w:ascii="Arial" w:hAnsi="Arial" w:cs="Arial"/>
        </w:rPr>
      </w:pPr>
      <w:r w:rsidRPr="00667A24">
        <w:rPr>
          <w:rFonts w:ascii="Arial" w:hAnsi="Arial" w:cs="Arial"/>
        </w:rPr>
        <w:t>konieczność współpracy z innym źródłem ciepła np. kotłownią gazową, olejową lub na bio</w:t>
      </w:r>
      <w:r w:rsidR="005852A7" w:rsidRPr="00667A24">
        <w:rPr>
          <w:rFonts w:ascii="Arial" w:hAnsi="Arial" w:cs="Arial"/>
        </w:rPr>
        <w:t>masę</w:t>
      </w:r>
      <w:r w:rsidRPr="00667A24">
        <w:rPr>
          <w:rFonts w:ascii="Arial" w:hAnsi="Arial" w:cs="Arial"/>
        </w:rPr>
        <w:t>,</w:t>
      </w:r>
    </w:p>
    <w:p w:rsidR="00FD6705" w:rsidRPr="00667A24" w:rsidRDefault="00FD6705" w:rsidP="00024847">
      <w:pPr>
        <w:numPr>
          <w:ilvl w:val="0"/>
          <w:numId w:val="26"/>
        </w:numPr>
        <w:spacing w:after="0" w:line="360" w:lineRule="auto"/>
        <w:jc w:val="both"/>
        <w:rPr>
          <w:rFonts w:ascii="Arial" w:hAnsi="Arial" w:cs="Arial"/>
        </w:rPr>
      </w:pPr>
      <w:r w:rsidRPr="00667A24">
        <w:rPr>
          <w:rFonts w:ascii="Arial" w:hAnsi="Arial" w:cs="Arial"/>
        </w:rPr>
        <w:t>konieczność dostosowania konstrukcji dachu do zamontowania kolektorów,</w:t>
      </w:r>
    </w:p>
    <w:p w:rsidR="00FD6705" w:rsidRPr="00667A24" w:rsidRDefault="00FD6705" w:rsidP="00024847">
      <w:pPr>
        <w:numPr>
          <w:ilvl w:val="0"/>
          <w:numId w:val="26"/>
        </w:numPr>
        <w:spacing w:after="0" w:line="360" w:lineRule="auto"/>
        <w:jc w:val="both"/>
        <w:rPr>
          <w:rFonts w:ascii="Arial" w:hAnsi="Arial" w:cs="Arial"/>
        </w:rPr>
      </w:pPr>
      <w:r w:rsidRPr="00667A24">
        <w:rPr>
          <w:rFonts w:ascii="Arial" w:hAnsi="Arial" w:cs="Arial"/>
        </w:rPr>
        <w:t>zależność wydajności układu od warunków pogodowych i pory roku.</w:t>
      </w:r>
    </w:p>
    <w:p w:rsidR="00FD6705" w:rsidRPr="00667A24" w:rsidRDefault="00FD6705" w:rsidP="00FD6705">
      <w:pPr>
        <w:spacing w:after="0" w:line="360" w:lineRule="auto"/>
        <w:jc w:val="both"/>
        <w:rPr>
          <w:rFonts w:ascii="Arial" w:hAnsi="Arial" w:cs="Arial"/>
        </w:rPr>
      </w:pPr>
    </w:p>
    <w:p w:rsidR="00FD6705" w:rsidRPr="00667A24" w:rsidRDefault="00FD6705" w:rsidP="00FD6705">
      <w:pPr>
        <w:spacing w:after="0" w:line="360" w:lineRule="auto"/>
        <w:jc w:val="both"/>
        <w:rPr>
          <w:rFonts w:ascii="Arial" w:hAnsi="Arial" w:cs="Arial"/>
        </w:rPr>
      </w:pPr>
      <w:r w:rsidRPr="00667A24">
        <w:rPr>
          <w:rFonts w:ascii="Arial" w:hAnsi="Arial" w:cs="Arial"/>
        </w:rPr>
        <w:t xml:space="preserve">Należy stwierdzić, że modernizacje źródeł ciepła na terenie gminy należy prowadzić </w:t>
      </w:r>
      <w:r w:rsidR="005852A7" w:rsidRPr="00667A24">
        <w:rPr>
          <w:rFonts w:ascii="Arial" w:hAnsi="Arial" w:cs="Arial"/>
        </w:rPr>
        <w:br/>
      </w:r>
      <w:r w:rsidR="006F6F67" w:rsidRPr="00667A24">
        <w:rPr>
          <w:rFonts w:ascii="Arial" w:hAnsi="Arial" w:cs="Arial"/>
        </w:rPr>
        <w:t xml:space="preserve">przede wszystkim </w:t>
      </w:r>
      <w:r w:rsidRPr="00667A24">
        <w:rPr>
          <w:rFonts w:ascii="Arial" w:hAnsi="Arial" w:cs="Arial"/>
        </w:rPr>
        <w:t>w oparciu o kotły opalane bio</w:t>
      </w:r>
      <w:r w:rsidR="005852A7" w:rsidRPr="00667A24">
        <w:rPr>
          <w:rFonts w:ascii="Arial" w:hAnsi="Arial" w:cs="Arial"/>
        </w:rPr>
        <w:t>masą</w:t>
      </w:r>
      <w:r w:rsidRPr="00667A24">
        <w:rPr>
          <w:rFonts w:ascii="Arial" w:hAnsi="Arial" w:cs="Arial"/>
        </w:rPr>
        <w:t>. Wyboru rodzaju paliwa należy dokonywać biorąc pod uwagę możliwość i koszty podłączenia do sieci gazowej.</w:t>
      </w:r>
    </w:p>
    <w:p w:rsidR="00FD6705" w:rsidRPr="00667A24" w:rsidRDefault="00FD6705" w:rsidP="00FD6705">
      <w:pPr>
        <w:spacing w:after="0" w:line="360" w:lineRule="auto"/>
        <w:jc w:val="both"/>
        <w:rPr>
          <w:rFonts w:ascii="Arial" w:hAnsi="Arial" w:cs="Arial"/>
        </w:rPr>
      </w:pPr>
      <w:r w:rsidRPr="00667A24">
        <w:rPr>
          <w:rFonts w:ascii="Arial" w:hAnsi="Arial" w:cs="Arial"/>
        </w:rPr>
        <w:t>Ponadto, przy modernizacji kotłowni należy brać pod uwagę warunki techniczne, jakie zostały przytoczone na początku niniejszego rozdziału.</w:t>
      </w:r>
    </w:p>
    <w:p w:rsidR="00FD6705" w:rsidRPr="00667A24" w:rsidRDefault="00FD6705" w:rsidP="00FD6705">
      <w:pPr>
        <w:spacing w:after="0" w:line="360" w:lineRule="auto"/>
        <w:jc w:val="both"/>
        <w:rPr>
          <w:rFonts w:ascii="Arial" w:hAnsi="Arial" w:cs="Arial"/>
        </w:rPr>
      </w:pPr>
      <w:r w:rsidRPr="00667A24">
        <w:rPr>
          <w:rFonts w:ascii="Arial" w:hAnsi="Arial" w:cs="Arial"/>
        </w:rPr>
        <w:t>Modernizacja kotłowni musi być poprzedzona opracowaniem szczegółowego projektu budowlanego i wykonawczego, który m.in. powinien rozwiązać następujące zagadnienia:</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optymalny dobór kotła lub kotłów,</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wybór kotła o odpowiedniej konstrukcji,</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wybór optymalnego układu regulacji, dostosowanego do ilości i rodzaju zastosowanych kotłów oraz charakteru odbiorcy ciepła,</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wybór układu technologicznego kotłowni dostosowanego do charakteru odbiorcy,</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 xml:space="preserve">określenie i dobór urządzeń </w:t>
      </w:r>
      <w:r w:rsidR="004B71F9" w:rsidRPr="00667A24">
        <w:rPr>
          <w:rFonts w:ascii="Arial" w:hAnsi="Arial" w:cs="Arial"/>
        </w:rPr>
        <w:t>oraz</w:t>
      </w:r>
      <w:r w:rsidRPr="00667A24">
        <w:rPr>
          <w:rFonts w:ascii="Arial" w:hAnsi="Arial" w:cs="Arial"/>
        </w:rPr>
        <w:t xml:space="preserve"> osprzętu niezbędnego do prawidłowego funkcjonowania kotłowni,</w:t>
      </w:r>
    </w:p>
    <w:p w:rsidR="00FD6705" w:rsidRPr="00667A24" w:rsidRDefault="00FD6705" w:rsidP="00024847">
      <w:pPr>
        <w:numPr>
          <w:ilvl w:val="0"/>
          <w:numId w:val="27"/>
        </w:numPr>
        <w:spacing w:after="0" w:line="360" w:lineRule="auto"/>
        <w:jc w:val="both"/>
        <w:rPr>
          <w:rFonts w:ascii="Arial" w:hAnsi="Arial" w:cs="Arial"/>
        </w:rPr>
      </w:pPr>
      <w:r w:rsidRPr="00667A24">
        <w:rPr>
          <w:rFonts w:ascii="Arial" w:hAnsi="Arial" w:cs="Arial"/>
        </w:rPr>
        <w:t xml:space="preserve">określenie obliczeniowego zużycia paliwa w sezonie grzewczym, bądź w roku </w:t>
      </w:r>
      <w:r w:rsidR="005852A7" w:rsidRPr="00667A24">
        <w:rPr>
          <w:rFonts w:ascii="Arial" w:hAnsi="Arial" w:cs="Arial"/>
        </w:rPr>
        <w:br/>
      </w:r>
      <w:r w:rsidRPr="00667A24">
        <w:rPr>
          <w:rFonts w:ascii="Arial" w:hAnsi="Arial" w:cs="Arial"/>
        </w:rPr>
        <w:t>w przypadku kotłowni dwufunkcyjnych.</w:t>
      </w:r>
    </w:p>
    <w:p w:rsidR="005852A7" w:rsidRPr="00667A24" w:rsidRDefault="005852A7" w:rsidP="005852A7">
      <w:pPr>
        <w:spacing w:after="0" w:line="360" w:lineRule="auto"/>
        <w:jc w:val="both"/>
        <w:rPr>
          <w:rFonts w:ascii="Arial" w:hAnsi="Arial" w:cs="Arial"/>
        </w:rPr>
      </w:pPr>
    </w:p>
    <w:p w:rsidR="003E325E" w:rsidRPr="00667A24" w:rsidRDefault="003E325E" w:rsidP="005852A7">
      <w:pPr>
        <w:spacing w:after="0" w:line="360" w:lineRule="auto"/>
        <w:jc w:val="both"/>
        <w:rPr>
          <w:rFonts w:ascii="Arial" w:hAnsi="Arial" w:cs="Arial"/>
        </w:rPr>
      </w:pPr>
      <w:r w:rsidRPr="00667A24">
        <w:rPr>
          <w:rFonts w:ascii="Arial" w:hAnsi="Arial" w:cs="Arial"/>
        </w:rPr>
        <w:t>W celu racjonalizacji wykorzystania energii na terenie gminy możliwa jest także realizac</w:t>
      </w:r>
      <w:r w:rsidR="004B71F9" w:rsidRPr="00667A24">
        <w:rPr>
          <w:rFonts w:ascii="Arial" w:hAnsi="Arial" w:cs="Arial"/>
        </w:rPr>
        <w:t>ja</w:t>
      </w:r>
      <w:r w:rsidRPr="00667A24">
        <w:rPr>
          <w:rFonts w:ascii="Arial" w:hAnsi="Arial" w:cs="Arial"/>
        </w:rPr>
        <w:t xml:space="preserve"> inwestycji związanych z modernizacją oświetlenia ulicznego. Nie można bowiem zapomnieć, że władze samorządowe zobowiązane są do utrzymania takiego oświetlenia i zapewnienia mieszkańcom gminy bezpiecznych warunków do podróżowania po zmroku. W tym też celu niezbędne jest zapewnienie funkcjonowania sprawnego i efektywnego oświetlenia. Jedną </w:t>
      </w:r>
      <w:r w:rsidR="004B71F9" w:rsidRPr="00667A24">
        <w:rPr>
          <w:rFonts w:ascii="Arial" w:hAnsi="Arial" w:cs="Arial"/>
        </w:rPr>
        <w:br/>
      </w:r>
      <w:r w:rsidRPr="00667A24">
        <w:rPr>
          <w:rFonts w:ascii="Arial" w:hAnsi="Arial" w:cs="Arial"/>
        </w:rPr>
        <w:t xml:space="preserve">z możliwości poprawy wykorzystania energii w tym celu jest modernizacja obecnie </w:t>
      </w:r>
      <w:r w:rsidR="004B71F9" w:rsidRPr="00667A24">
        <w:rPr>
          <w:rFonts w:ascii="Arial" w:hAnsi="Arial" w:cs="Arial"/>
        </w:rPr>
        <w:t>ustawionych lamp i wykorzystanie</w:t>
      </w:r>
      <w:r w:rsidRPr="00667A24">
        <w:rPr>
          <w:rFonts w:ascii="Arial" w:hAnsi="Arial" w:cs="Arial"/>
        </w:rPr>
        <w:t xml:space="preserve"> nowoczesnych, a przez to bardziej oszczędnych lamp </w:t>
      </w:r>
      <w:r w:rsidRPr="00667A24">
        <w:rPr>
          <w:rFonts w:ascii="Arial" w:hAnsi="Arial" w:cs="Arial"/>
        </w:rPr>
        <w:lastRenderedPageBreak/>
        <w:t xml:space="preserve">oświetleniowych. Inną możliwością jest wykorzystanie do oświetlenia systemów hybrydowych związanych z pozyskiwaniem </w:t>
      </w:r>
      <w:r w:rsidR="00570DFA" w:rsidRPr="00667A24">
        <w:rPr>
          <w:rFonts w:ascii="Arial" w:hAnsi="Arial" w:cs="Arial"/>
        </w:rPr>
        <w:t xml:space="preserve">energii wiatru oraz słońca. </w:t>
      </w:r>
      <w:r w:rsidR="00CA6E9A" w:rsidRPr="00667A24">
        <w:rPr>
          <w:rFonts w:ascii="Arial" w:hAnsi="Arial" w:cs="Arial"/>
        </w:rPr>
        <w:t xml:space="preserve">Hybrydowe światła uliczne działają w oparciu o elektryczność powstałą poprzez przechwytywanie energii słonecznej za pomocą paneli słonecznych oraz energii wiatru przy użyciu silników wiatrowych. Kombinacja ta sprawia, że systemy te </w:t>
      </w:r>
      <w:r w:rsidR="004B71F9" w:rsidRPr="00667A24">
        <w:rPr>
          <w:rFonts w:ascii="Arial" w:hAnsi="Arial" w:cs="Arial"/>
        </w:rPr>
        <w:t>są</w:t>
      </w:r>
      <w:r w:rsidR="00CA6E9A" w:rsidRPr="00667A24">
        <w:rPr>
          <w:rFonts w:ascii="Arial" w:hAnsi="Arial" w:cs="Arial"/>
        </w:rPr>
        <w:t xml:space="preserve"> bardziej praktyczne w stosunku do systemów oświetleniowych opierających się jedynie na energii słonecznej.</w:t>
      </w:r>
      <w:r w:rsidR="004B71F9" w:rsidRPr="00667A24">
        <w:rPr>
          <w:rFonts w:ascii="Arial" w:hAnsi="Arial" w:cs="Arial"/>
        </w:rPr>
        <w:t xml:space="preserve"> H</w:t>
      </w:r>
      <w:r w:rsidR="00CA6E9A" w:rsidRPr="00667A24">
        <w:rPr>
          <w:rFonts w:ascii="Arial" w:hAnsi="Arial" w:cs="Arial"/>
        </w:rPr>
        <w:t>ybrydowe zasilanie jest wyposażone w akumulatory pozwalające na działani</w:t>
      </w:r>
      <w:r w:rsidR="004B71F9" w:rsidRPr="00667A24">
        <w:rPr>
          <w:rFonts w:ascii="Arial" w:hAnsi="Arial" w:cs="Arial"/>
        </w:rPr>
        <w:t>e</w:t>
      </w:r>
      <w:r w:rsidR="00CA6E9A" w:rsidRPr="00667A24">
        <w:rPr>
          <w:rFonts w:ascii="Arial" w:hAnsi="Arial" w:cs="Arial"/>
        </w:rPr>
        <w:t xml:space="preserve"> od trzech do pięciu dni, niezależnie od warunków atmosferycznych. Wiatrowo – słoneczna metoda oświetlenia jest samowystarczalna, niezależna oraz eliminuje potrzebę budowania ziemnych łączy elektrycznych, które są typowe dla </w:t>
      </w:r>
      <w:r w:rsidR="004B71F9" w:rsidRPr="00667A24">
        <w:rPr>
          <w:rFonts w:ascii="Arial" w:hAnsi="Arial" w:cs="Arial"/>
        </w:rPr>
        <w:t>konwencjonalnych systemów oświe</w:t>
      </w:r>
      <w:r w:rsidR="00CA6E9A" w:rsidRPr="00667A24">
        <w:rPr>
          <w:rFonts w:ascii="Arial" w:hAnsi="Arial" w:cs="Arial"/>
        </w:rPr>
        <w:t>t</w:t>
      </w:r>
      <w:r w:rsidR="004B71F9" w:rsidRPr="00667A24">
        <w:rPr>
          <w:rFonts w:ascii="Arial" w:hAnsi="Arial" w:cs="Arial"/>
        </w:rPr>
        <w:t>l</w:t>
      </w:r>
      <w:r w:rsidR="00CA6E9A" w:rsidRPr="00667A24">
        <w:rPr>
          <w:rFonts w:ascii="Arial" w:hAnsi="Arial" w:cs="Arial"/>
        </w:rPr>
        <w:t xml:space="preserve">eń ulicznych. Wykorzystanie systemów hybrydowych przyczynia się również do zmniejszenia ilości </w:t>
      </w:r>
      <w:r w:rsidR="004B71F9" w:rsidRPr="00667A24">
        <w:rPr>
          <w:rFonts w:ascii="Arial" w:hAnsi="Arial" w:cs="Arial"/>
        </w:rPr>
        <w:t>środków ponoszonych przez wła</w:t>
      </w:r>
      <w:r w:rsidR="00CA6E9A" w:rsidRPr="00667A24">
        <w:rPr>
          <w:rFonts w:ascii="Arial" w:hAnsi="Arial" w:cs="Arial"/>
        </w:rPr>
        <w:t xml:space="preserve">dze gminne na zapewnienie odpowiednich </w:t>
      </w:r>
      <w:r w:rsidR="004B71F9" w:rsidRPr="00667A24">
        <w:rPr>
          <w:rFonts w:ascii="Arial" w:hAnsi="Arial" w:cs="Arial"/>
        </w:rPr>
        <w:t>s</w:t>
      </w:r>
      <w:r w:rsidR="00CA6E9A" w:rsidRPr="00667A24">
        <w:rPr>
          <w:rFonts w:ascii="Arial" w:hAnsi="Arial" w:cs="Arial"/>
        </w:rPr>
        <w:t>tandar</w:t>
      </w:r>
      <w:r w:rsidR="004B71F9" w:rsidRPr="00667A24">
        <w:rPr>
          <w:rFonts w:ascii="Arial" w:hAnsi="Arial" w:cs="Arial"/>
        </w:rPr>
        <w:t>d</w:t>
      </w:r>
      <w:r w:rsidR="00CA6E9A" w:rsidRPr="00667A24">
        <w:rPr>
          <w:rFonts w:ascii="Arial" w:hAnsi="Arial" w:cs="Arial"/>
        </w:rPr>
        <w:t xml:space="preserve">ów związanych z oświetleniem ulicznym. </w:t>
      </w:r>
      <w:r w:rsidR="004B71F9" w:rsidRPr="00667A24">
        <w:rPr>
          <w:rFonts w:ascii="Arial" w:hAnsi="Arial" w:cs="Arial"/>
        </w:rPr>
        <w:t>Trzeba b</w:t>
      </w:r>
      <w:r w:rsidR="00CA6E9A" w:rsidRPr="00667A24">
        <w:rPr>
          <w:rFonts w:ascii="Arial" w:hAnsi="Arial" w:cs="Arial"/>
        </w:rPr>
        <w:t>owiem w</w:t>
      </w:r>
      <w:r w:rsidR="00872D4B" w:rsidRPr="00667A24">
        <w:rPr>
          <w:rFonts w:ascii="Arial" w:hAnsi="Arial" w:cs="Arial"/>
        </w:rPr>
        <w:t>skazać, że oświetlenie zasilane energią słoneczną i wiatrową jest darmow</w:t>
      </w:r>
      <w:r w:rsidR="004B71F9" w:rsidRPr="00667A24">
        <w:rPr>
          <w:rFonts w:ascii="Arial" w:hAnsi="Arial" w:cs="Arial"/>
        </w:rPr>
        <w:t>e</w:t>
      </w:r>
      <w:r w:rsidR="00872D4B" w:rsidRPr="00667A24">
        <w:rPr>
          <w:rFonts w:ascii="Arial" w:hAnsi="Arial" w:cs="Arial"/>
        </w:rPr>
        <w:t xml:space="preserve">, a zatem w przypadku zastosowania wskazanych rozwiązań możliwe jest uzyskanie dużych oszczędności </w:t>
      </w:r>
      <w:r w:rsidR="000D50D7" w:rsidRPr="00667A24">
        <w:rPr>
          <w:rFonts w:ascii="Arial" w:hAnsi="Arial" w:cs="Arial"/>
        </w:rPr>
        <w:t>w budżecie gminy i przeznaczenie dodatkowych środków na inwestycje rozwojowe, przyczyniające się do wzrostu atrakcyjności danej jednostki samorządowej.</w:t>
      </w:r>
    </w:p>
    <w:p w:rsidR="003E325E" w:rsidRPr="00667A24" w:rsidRDefault="003E325E" w:rsidP="005852A7">
      <w:pPr>
        <w:spacing w:after="0" w:line="360" w:lineRule="auto"/>
        <w:jc w:val="both"/>
        <w:rPr>
          <w:rFonts w:ascii="Arial" w:hAnsi="Arial" w:cs="Arial"/>
        </w:rPr>
      </w:pPr>
    </w:p>
    <w:p w:rsidR="005852A7" w:rsidRPr="00667A24" w:rsidRDefault="005852A7" w:rsidP="005852A7">
      <w:pPr>
        <w:spacing w:after="0" w:line="360" w:lineRule="auto"/>
        <w:jc w:val="both"/>
        <w:rPr>
          <w:rFonts w:ascii="Arial" w:hAnsi="Arial" w:cs="Arial"/>
        </w:rPr>
      </w:pPr>
      <w:r w:rsidRPr="00667A24">
        <w:rPr>
          <w:rFonts w:ascii="Arial" w:hAnsi="Arial" w:cs="Arial"/>
        </w:rPr>
        <w:t xml:space="preserve">Odnośnie przedsięwzięć przyczyniających się do racjonalizacji wykorzystania źródeł energii oraz poprawy efektywności energetycznej na terenie </w:t>
      </w:r>
      <w:r w:rsidR="00752736" w:rsidRPr="00667A24">
        <w:rPr>
          <w:rFonts w:ascii="Arial" w:hAnsi="Arial" w:cs="Arial"/>
        </w:rPr>
        <w:t xml:space="preserve">Gminy </w:t>
      </w:r>
      <w:r w:rsidR="004F7A9C" w:rsidRPr="00667A24">
        <w:rPr>
          <w:rFonts w:ascii="Arial" w:hAnsi="Arial" w:cs="Arial"/>
        </w:rPr>
        <w:t>Jeleniewo</w:t>
      </w:r>
      <w:r w:rsidRPr="00667A24">
        <w:rPr>
          <w:rFonts w:ascii="Arial" w:hAnsi="Arial" w:cs="Arial"/>
        </w:rPr>
        <w:t xml:space="preserve"> przewidziano do realizacji inwestycje zaprezentowane w </w:t>
      </w:r>
      <w:r w:rsidR="00CC4D2A" w:rsidRPr="00667A24">
        <w:rPr>
          <w:rFonts w:ascii="Arial" w:hAnsi="Arial" w:cs="Arial"/>
        </w:rPr>
        <w:t xml:space="preserve">tabeli </w:t>
      </w:r>
      <w:r w:rsidR="007F1AFD" w:rsidRPr="00667A24">
        <w:rPr>
          <w:rFonts w:ascii="Arial" w:hAnsi="Arial" w:cs="Arial"/>
        </w:rPr>
        <w:t>1</w:t>
      </w:r>
      <w:r w:rsidR="00415E8B">
        <w:rPr>
          <w:rFonts w:ascii="Arial" w:hAnsi="Arial" w:cs="Arial"/>
        </w:rPr>
        <w:t>9</w:t>
      </w:r>
      <w:r w:rsidRPr="00667A24">
        <w:rPr>
          <w:rFonts w:ascii="Arial" w:hAnsi="Arial" w:cs="Arial"/>
        </w:rPr>
        <w:t xml:space="preserve">. Są to przedsięwzięcia planowane do realizacji przez samorząd gminny. </w:t>
      </w:r>
    </w:p>
    <w:p w:rsidR="009B72E4" w:rsidRPr="00667A24" w:rsidRDefault="009B72E4" w:rsidP="005852A7">
      <w:pPr>
        <w:spacing w:after="0" w:line="360" w:lineRule="auto"/>
        <w:jc w:val="both"/>
        <w:rPr>
          <w:rFonts w:ascii="Arial" w:hAnsi="Arial" w:cs="Arial"/>
        </w:rPr>
      </w:pPr>
    </w:p>
    <w:p w:rsidR="009255EF" w:rsidRPr="00667A24" w:rsidRDefault="009255EF" w:rsidP="009255EF">
      <w:pPr>
        <w:pStyle w:val="Legenda"/>
        <w:spacing w:after="0" w:line="360" w:lineRule="auto"/>
        <w:jc w:val="center"/>
        <w:rPr>
          <w:rFonts w:ascii="Arial" w:hAnsi="Arial" w:cs="Arial"/>
          <w:b w:val="0"/>
          <w:sz w:val="22"/>
          <w:szCs w:val="22"/>
        </w:rPr>
      </w:pPr>
      <w:bookmarkStart w:id="119" w:name="_Toc272832786"/>
      <w:bookmarkStart w:id="120" w:name="_Toc277070777"/>
      <w:bookmarkStart w:id="121" w:name="_Toc434231728"/>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415E8B">
        <w:rPr>
          <w:rFonts w:ascii="Arial" w:hAnsi="Arial" w:cs="Arial"/>
          <w:b w:val="0"/>
          <w:noProof/>
          <w:sz w:val="22"/>
          <w:szCs w:val="22"/>
        </w:rPr>
        <w:t>19</w:t>
      </w:r>
      <w:r w:rsidRPr="00667A24">
        <w:rPr>
          <w:rFonts w:ascii="Arial" w:hAnsi="Arial" w:cs="Arial"/>
          <w:b w:val="0"/>
          <w:sz w:val="22"/>
          <w:szCs w:val="22"/>
        </w:rPr>
        <w:fldChar w:fldCharType="end"/>
      </w:r>
      <w:r w:rsidRPr="00667A24">
        <w:rPr>
          <w:rFonts w:ascii="Arial" w:hAnsi="Arial" w:cs="Arial"/>
          <w:b w:val="0"/>
          <w:sz w:val="22"/>
          <w:szCs w:val="22"/>
        </w:rPr>
        <w:t xml:space="preserve">. Wykaz inwestycji planowanych do realizacji na terenie </w:t>
      </w:r>
      <w:bookmarkEnd w:id="119"/>
      <w:r w:rsidR="00752736" w:rsidRPr="00667A24">
        <w:rPr>
          <w:rFonts w:ascii="Arial" w:hAnsi="Arial" w:cs="Arial"/>
          <w:b w:val="0"/>
          <w:sz w:val="22"/>
          <w:szCs w:val="22"/>
        </w:rPr>
        <w:t xml:space="preserve">Gminy </w:t>
      </w:r>
      <w:r w:rsidR="009B72E4" w:rsidRPr="00667A24">
        <w:rPr>
          <w:rFonts w:ascii="Arial" w:hAnsi="Arial" w:cs="Arial"/>
          <w:b w:val="0"/>
          <w:sz w:val="22"/>
          <w:szCs w:val="22"/>
        </w:rPr>
        <w:t xml:space="preserve">Jeleniewo </w:t>
      </w:r>
      <w:r w:rsidRPr="00667A24">
        <w:rPr>
          <w:rFonts w:ascii="Arial" w:hAnsi="Arial" w:cs="Arial"/>
          <w:b w:val="0"/>
          <w:sz w:val="22"/>
          <w:szCs w:val="22"/>
        </w:rPr>
        <w:t>związanych z racjonalizacją wykorzystania energii</w:t>
      </w:r>
      <w:bookmarkEnd w:id="120"/>
      <w:bookmarkEnd w:id="121"/>
    </w:p>
    <w:tbl>
      <w:tblPr>
        <w:tblW w:w="9461" w:type="dxa"/>
        <w:jc w:val="center"/>
        <w:tblLayout w:type="fixed"/>
        <w:tblLook w:val="0000" w:firstRow="0" w:lastRow="0" w:firstColumn="0" w:lastColumn="0" w:noHBand="0" w:noVBand="0"/>
      </w:tblPr>
      <w:tblGrid>
        <w:gridCol w:w="675"/>
        <w:gridCol w:w="2547"/>
        <w:gridCol w:w="1417"/>
        <w:gridCol w:w="1230"/>
        <w:gridCol w:w="1714"/>
        <w:gridCol w:w="1878"/>
      </w:tblGrid>
      <w:tr w:rsidR="009B72E4" w:rsidRPr="00667A24" w:rsidTr="00415E8B">
        <w:trPr>
          <w:tblHeader/>
          <w:jc w:val="center"/>
        </w:trPr>
        <w:tc>
          <w:tcPr>
            <w:tcW w:w="675" w:type="dxa"/>
            <w:tcBorders>
              <w:top w:val="single" w:sz="4" w:space="0" w:color="000000"/>
              <w:left w:val="single" w:sz="4" w:space="0" w:color="000000"/>
              <w:bottom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Arial" w:eastAsia="Times New Roman" w:hAnsi="Arial" w:cs="Arial"/>
                <w:b/>
                <w:smallCaps/>
                <w:sz w:val="20"/>
                <w:szCs w:val="24"/>
                <w:lang w:eastAsia="ar-SA"/>
              </w:rPr>
            </w:pPr>
            <w:r w:rsidRPr="00667A24">
              <w:rPr>
                <w:rFonts w:ascii="Arial" w:eastAsia="Times New Roman" w:hAnsi="Arial" w:cs="Arial"/>
                <w:b/>
                <w:smallCaps/>
                <w:sz w:val="20"/>
                <w:szCs w:val="24"/>
                <w:lang w:eastAsia="ar-SA"/>
              </w:rPr>
              <w:t>l.p.</w:t>
            </w:r>
          </w:p>
        </w:tc>
        <w:tc>
          <w:tcPr>
            <w:tcW w:w="2547" w:type="dxa"/>
            <w:tcBorders>
              <w:top w:val="single" w:sz="4" w:space="0" w:color="000000"/>
              <w:left w:val="single" w:sz="4" w:space="0" w:color="000000"/>
              <w:bottom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Arial" w:eastAsia="Times New Roman" w:hAnsi="Arial" w:cs="Arial"/>
                <w:b/>
                <w:smallCaps/>
                <w:sz w:val="20"/>
                <w:szCs w:val="24"/>
                <w:lang w:eastAsia="ar-SA"/>
              </w:rPr>
            </w:pPr>
            <w:r w:rsidRPr="00667A24">
              <w:rPr>
                <w:rFonts w:ascii="Arial" w:eastAsia="Times New Roman" w:hAnsi="Arial" w:cs="Arial"/>
                <w:b/>
                <w:smallCaps/>
                <w:sz w:val="20"/>
                <w:szCs w:val="24"/>
                <w:lang w:eastAsia="ar-SA"/>
              </w:rPr>
              <w:t>Nazwa zadania</w:t>
            </w:r>
          </w:p>
        </w:tc>
        <w:tc>
          <w:tcPr>
            <w:tcW w:w="1417" w:type="dxa"/>
            <w:tcBorders>
              <w:top w:val="single" w:sz="4" w:space="0" w:color="000000"/>
              <w:left w:val="single" w:sz="4" w:space="0" w:color="000000"/>
              <w:bottom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Arial" w:eastAsia="Times New Roman" w:hAnsi="Arial" w:cs="Arial"/>
                <w:b/>
                <w:smallCaps/>
                <w:sz w:val="20"/>
                <w:szCs w:val="24"/>
                <w:lang w:eastAsia="ar-SA"/>
              </w:rPr>
            </w:pPr>
            <w:r w:rsidRPr="00667A24">
              <w:rPr>
                <w:rFonts w:ascii="Arial" w:eastAsia="Times New Roman" w:hAnsi="Arial" w:cs="Arial"/>
                <w:b/>
                <w:smallCaps/>
                <w:sz w:val="20"/>
                <w:szCs w:val="24"/>
                <w:lang w:eastAsia="ar-SA"/>
              </w:rPr>
              <w:t>Lokalizacja</w:t>
            </w:r>
          </w:p>
        </w:tc>
        <w:tc>
          <w:tcPr>
            <w:tcW w:w="1230" w:type="dxa"/>
            <w:tcBorders>
              <w:top w:val="single" w:sz="4" w:space="0" w:color="000000"/>
              <w:left w:val="single" w:sz="4" w:space="0" w:color="000000"/>
              <w:bottom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Arial" w:eastAsia="Times New Roman" w:hAnsi="Arial" w:cs="Arial"/>
                <w:b/>
                <w:smallCaps/>
                <w:sz w:val="20"/>
                <w:szCs w:val="24"/>
                <w:lang w:eastAsia="ar-SA"/>
              </w:rPr>
            </w:pPr>
            <w:r w:rsidRPr="00667A24">
              <w:rPr>
                <w:rFonts w:ascii="Arial" w:eastAsia="Times New Roman" w:hAnsi="Arial" w:cs="Arial"/>
                <w:b/>
                <w:smallCaps/>
                <w:sz w:val="20"/>
                <w:szCs w:val="24"/>
                <w:lang w:eastAsia="ar-SA"/>
              </w:rPr>
              <w:t>Lata realizacji</w:t>
            </w:r>
          </w:p>
        </w:tc>
        <w:tc>
          <w:tcPr>
            <w:tcW w:w="1714" w:type="dxa"/>
            <w:tcBorders>
              <w:top w:val="single" w:sz="4" w:space="0" w:color="000000"/>
              <w:left w:val="single" w:sz="4" w:space="0" w:color="000000"/>
              <w:bottom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Arial" w:eastAsia="Times New Roman" w:hAnsi="Arial" w:cs="Arial"/>
                <w:b/>
                <w:smallCaps/>
                <w:sz w:val="20"/>
                <w:szCs w:val="24"/>
                <w:lang w:eastAsia="ar-SA"/>
              </w:rPr>
            </w:pPr>
            <w:r w:rsidRPr="00667A24">
              <w:rPr>
                <w:rFonts w:ascii="Arial" w:eastAsia="Times New Roman" w:hAnsi="Arial" w:cs="Arial"/>
                <w:b/>
                <w:smallCaps/>
                <w:sz w:val="20"/>
                <w:szCs w:val="24"/>
                <w:lang w:eastAsia="ar-SA"/>
              </w:rPr>
              <w:t>Koszt (PLN)</w:t>
            </w:r>
          </w:p>
        </w:tc>
        <w:tc>
          <w:tcPr>
            <w:tcW w:w="18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B72E4" w:rsidRPr="00667A24" w:rsidRDefault="009B72E4" w:rsidP="009B72E4">
            <w:pPr>
              <w:suppressAutoHyphens/>
              <w:spacing w:after="0" w:line="240" w:lineRule="auto"/>
              <w:jc w:val="center"/>
              <w:rPr>
                <w:rFonts w:ascii="Times New Roman" w:eastAsia="Times New Roman" w:hAnsi="Times New Roman"/>
                <w:sz w:val="24"/>
                <w:szCs w:val="24"/>
                <w:lang w:eastAsia="ar-SA"/>
              </w:rPr>
            </w:pPr>
            <w:r w:rsidRPr="00667A24">
              <w:rPr>
                <w:rFonts w:ascii="Arial" w:eastAsia="Times New Roman" w:hAnsi="Arial" w:cs="Arial"/>
                <w:b/>
                <w:smallCaps/>
                <w:sz w:val="20"/>
                <w:szCs w:val="24"/>
                <w:lang w:eastAsia="ar-SA"/>
              </w:rPr>
              <w:t>Jednostka realizująca</w:t>
            </w:r>
          </w:p>
        </w:tc>
      </w:tr>
      <w:tr w:rsidR="009B72E4" w:rsidRPr="00667A24" w:rsidTr="00E71860">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1</w:t>
            </w:r>
          </w:p>
        </w:tc>
        <w:tc>
          <w:tcPr>
            <w:tcW w:w="254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Poprawa efektywności energetycznej poprzez termomodernizację budynków użyteczności publicznej należących do gminy Jeleniewo</w:t>
            </w:r>
          </w:p>
        </w:tc>
        <w:tc>
          <w:tcPr>
            <w:tcW w:w="141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c>
          <w:tcPr>
            <w:tcW w:w="1230"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 xml:space="preserve"> do 2020 r.</w:t>
            </w:r>
          </w:p>
        </w:tc>
        <w:tc>
          <w:tcPr>
            <w:tcW w:w="1714"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3 000 000,00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Times New Roman" w:eastAsia="Times New Roman" w:hAnsi="Times New Roman"/>
                <w:sz w:val="24"/>
                <w:szCs w:val="24"/>
                <w:lang w:eastAsia="ar-SA"/>
              </w:rPr>
            </w:pPr>
            <w:r w:rsidRPr="00667A24">
              <w:rPr>
                <w:rFonts w:ascii="Arial" w:eastAsia="Times New Roman" w:hAnsi="Arial" w:cs="Arial"/>
                <w:sz w:val="20"/>
                <w:szCs w:val="20"/>
                <w:lang w:eastAsia="ar-SA"/>
              </w:rPr>
              <w:t>Gmina Jeleniewo</w:t>
            </w:r>
          </w:p>
        </w:tc>
      </w:tr>
      <w:tr w:rsidR="009B72E4" w:rsidRPr="00667A24" w:rsidTr="00E71860">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2</w:t>
            </w:r>
          </w:p>
        </w:tc>
        <w:tc>
          <w:tcPr>
            <w:tcW w:w="254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Modernizacja oświetlenia ulicznego na energooszczędne</w:t>
            </w:r>
          </w:p>
        </w:tc>
        <w:tc>
          <w:tcPr>
            <w:tcW w:w="141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c>
          <w:tcPr>
            <w:tcW w:w="1230"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do 2020 r.</w:t>
            </w:r>
          </w:p>
        </w:tc>
        <w:tc>
          <w:tcPr>
            <w:tcW w:w="1714"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200 000,00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r>
      <w:tr w:rsidR="009B72E4" w:rsidRPr="00667A24" w:rsidTr="00E71860">
        <w:trPr>
          <w:trHeight w:val="1275"/>
          <w:jc w:val="center"/>
        </w:trPr>
        <w:tc>
          <w:tcPr>
            <w:tcW w:w="675"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3</w:t>
            </w:r>
          </w:p>
        </w:tc>
        <w:tc>
          <w:tcPr>
            <w:tcW w:w="254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Montaż kolektorów słonecznych na budynkach mieszkalnych w gminie Jeleniewo</w:t>
            </w:r>
          </w:p>
        </w:tc>
        <w:tc>
          <w:tcPr>
            <w:tcW w:w="141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c>
          <w:tcPr>
            <w:tcW w:w="1230"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do 2020 r.</w:t>
            </w:r>
          </w:p>
        </w:tc>
        <w:tc>
          <w:tcPr>
            <w:tcW w:w="1714"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4 500 000,00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r>
      <w:tr w:rsidR="009B72E4" w:rsidRPr="00667A24" w:rsidTr="00E71860">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lastRenderedPageBreak/>
              <w:t>4</w:t>
            </w:r>
          </w:p>
        </w:tc>
        <w:tc>
          <w:tcPr>
            <w:tcW w:w="254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Wspomaganie prowadzenia edukacji ekologicznej przez instytucje oświatowe, SPK, organizacje pozarządowe</w:t>
            </w:r>
          </w:p>
        </w:tc>
        <w:tc>
          <w:tcPr>
            <w:tcW w:w="1417"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c>
          <w:tcPr>
            <w:tcW w:w="1230"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do 2022 r.</w:t>
            </w:r>
          </w:p>
        </w:tc>
        <w:tc>
          <w:tcPr>
            <w:tcW w:w="1714" w:type="dxa"/>
            <w:tcBorders>
              <w:top w:val="single" w:sz="4" w:space="0" w:color="000000"/>
              <w:left w:val="single" w:sz="4" w:space="0" w:color="000000"/>
              <w:bottom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100 000,00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72E4" w:rsidRPr="00667A24" w:rsidRDefault="009B72E4" w:rsidP="009B72E4">
            <w:pPr>
              <w:suppressAutoHyphens/>
              <w:snapToGrid w:val="0"/>
              <w:spacing w:before="120" w:after="120" w:line="240" w:lineRule="auto"/>
              <w:ind w:right="-6"/>
              <w:jc w:val="center"/>
              <w:rPr>
                <w:rFonts w:ascii="Arial" w:eastAsia="Times New Roman" w:hAnsi="Arial" w:cs="Arial"/>
                <w:sz w:val="20"/>
                <w:szCs w:val="20"/>
                <w:lang w:eastAsia="ar-SA"/>
              </w:rPr>
            </w:pPr>
            <w:r w:rsidRPr="00667A24">
              <w:rPr>
                <w:rFonts w:ascii="Arial" w:eastAsia="Times New Roman" w:hAnsi="Arial" w:cs="Arial"/>
                <w:sz w:val="20"/>
                <w:szCs w:val="20"/>
                <w:lang w:eastAsia="ar-SA"/>
              </w:rPr>
              <w:t>Gmina Jeleniewo</w:t>
            </w:r>
          </w:p>
        </w:tc>
      </w:tr>
    </w:tbl>
    <w:p w:rsidR="009255EF" w:rsidRPr="00667A24" w:rsidRDefault="004E371B" w:rsidP="004E371B">
      <w:pPr>
        <w:spacing w:after="0" w:line="360" w:lineRule="auto"/>
        <w:jc w:val="right"/>
        <w:rPr>
          <w:rFonts w:ascii="Arial" w:hAnsi="Arial" w:cs="Arial"/>
          <w:sz w:val="18"/>
          <w:szCs w:val="18"/>
        </w:rPr>
      </w:pPr>
      <w:r w:rsidRPr="00667A24">
        <w:rPr>
          <w:rFonts w:ascii="Arial" w:hAnsi="Arial" w:cs="Arial"/>
          <w:sz w:val="18"/>
          <w:szCs w:val="18"/>
        </w:rPr>
        <w:t xml:space="preserve">Źródło. </w:t>
      </w:r>
      <w:r w:rsidR="009B72E4" w:rsidRPr="00667A24">
        <w:rPr>
          <w:rFonts w:ascii="Arial" w:hAnsi="Arial" w:cs="Arial"/>
          <w:sz w:val="18"/>
          <w:szCs w:val="18"/>
        </w:rPr>
        <w:t xml:space="preserve">Dane </w:t>
      </w:r>
      <w:r w:rsidRPr="00667A24">
        <w:rPr>
          <w:rFonts w:ascii="Arial" w:hAnsi="Arial" w:cs="Arial"/>
          <w:sz w:val="18"/>
          <w:szCs w:val="18"/>
        </w:rPr>
        <w:t>Urz</w:t>
      </w:r>
      <w:r w:rsidR="009B72E4" w:rsidRPr="00667A24">
        <w:rPr>
          <w:rFonts w:ascii="Arial" w:hAnsi="Arial" w:cs="Arial"/>
          <w:sz w:val="18"/>
          <w:szCs w:val="18"/>
        </w:rPr>
        <w:t xml:space="preserve">ędu </w:t>
      </w:r>
      <w:r w:rsidRPr="00667A24">
        <w:rPr>
          <w:rFonts w:ascii="Arial" w:hAnsi="Arial" w:cs="Arial"/>
          <w:sz w:val="18"/>
          <w:szCs w:val="18"/>
        </w:rPr>
        <w:t xml:space="preserve">Gminy </w:t>
      </w:r>
      <w:r w:rsidR="009B72E4" w:rsidRPr="00667A24">
        <w:rPr>
          <w:rFonts w:ascii="Arial" w:hAnsi="Arial" w:cs="Arial"/>
          <w:sz w:val="18"/>
          <w:szCs w:val="18"/>
        </w:rPr>
        <w:t>Jeleniewo</w:t>
      </w:r>
    </w:p>
    <w:p w:rsidR="000D50D7" w:rsidRPr="00667A24" w:rsidRDefault="000D50D7" w:rsidP="00123809">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22" w:name="_Toc434231814"/>
      <w:r w:rsidRPr="00667A24">
        <w:rPr>
          <w:smallCaps/>
          <w:sz w:val="28"/>
          <w:szCs w:val="28"/>
        </w:rPr>
        <w:t>9.</w:t>
      </w:r>
      <w:r w:rsidR="009B72E4" w:rsidRPr="00667A24">
        <w:rPr>
          <w:smallCaps/>
          <w:sz w:val="28"/>
          <w:szCs w:val="28"/>
        </w:rPr>
        <w:t xml:space="preserve"> </w:t>
      </w:r>
      <w:r w:rsidR="00F940B6" w:rsidRPr="00F940B6">
        <w:rPr>
          <w:smallCaps/>
          <w:sz w:val="28"/>
          <w:szCs w:val="28"/>
        </w:rPr>
        <w:t xml:space="preserve">Możliwości wykorzystania istniejących nadwyżek i lokalnych zasobów paliw i energii, z uwzględnieniem energii elektrycznej </w:t>
      </w:r>
      <w:r w:rsidR="00F940B6">
        <w:rPr>
          <w:smallCaps/>
          <w:sz w:val="28"/>
          <w:szCs w:val="28"/>
        </w:rPr>
        <w:br/>
      </w:r>
      <w:r w:rsidR="00F940B6" w:rsidRPr="00F940B6">
        <w:rPr>
          <w:smallCaps/>
          <w:sz w:val="28"/>
          <w:szCs w:val="28"/>
        </w:rPr>
        <w:t>i ciepła wytwarzanych w odnawialnych źródłach energii, energii elektrycznej i ciepła użytkowego wytwarzanych w kogeneracji oraz zagospodarowania ciepła odpadowego z instalacji przemysłowych</w:t>
      </w:r>
      <w:bookmarkEnd w:id="122"/>
    </w:p>
    <w:p w:rsidR="00096FB0" w:rsidRPr="00667A24" w:rsidRDefault="00096FB0" w:rsidP="00123809">
      <w:pPr>
        <w:spacing w:after="0" w:line="360" w:lineRule="auto"/>
        <w:jc w:val="both"/>
        <w:rPr>
          <w:rFonts w:ascii="Arial" w:hAnsi="Arial" w:cs="Arial"/>
        </w:rPr>
      </w:pPr>
    </w:p>
    <w:p w:rsidR="001D28E2" w:rsidRPr="00667A24" w:rsidRDefault="001D28E2" w:rsidP="001D28E2">
      <w:pPr>
        <w:pStyle w:val="Nagwek2"/>
        <w:spacing w:before="0" w:after="0" w:line="360" w:lineRule="auto"/>
        <w:jc w:val="both"/>
        <w:rPr>
          <w:i w:val="0"/>
          <w:smallCaps/>
          <w:sz w:val="24"/>
          <w:szCs w:val="24"/>
        </w:rPr>
      </w:pPr>
      <w:bookmarkStart w:id="123" w:name="_Toc434231815"/>
      <w:r w:rsidRPr="00667A24">
        <w:rPr>
          <w:i w:val="0"/>
          <w:smallCaps/>
          <w:sz w:val="24"/>
          <w:szCs w:val="24"/>
        </w:rPr>
        <w:t>9.1.</w:t>
      </w:r>
      <w:r w:rsidR="009B72E4" w:rsidRPr="00667A24">
        <w:rPr>
          <w:i w:val="0"/>
          <w:smallCaps/>
          <w:sz w:val="24"/>
          <w:szCs w:val="24"/>
        </w:rPr>
        <w:t xml:space="preserve"> </w:t>
      </w:r>
      <w:r w:rsidRPr="00667A24">
        <w:rPr>
          <w:i w:val="0"/>
          <w:smallCaps/>
          <w:sz w:val="24"/>
          <w:szCs w:val="24"/>
        </w:rPr>
        <w:t>Energia wiatru</w:t>
      </w:r>
      <w:bookmarkEnd w:id="123"/>
    </w:p>
    <w:p w:rsidR="001D28E2" w:rsidRPr="00667A24" w:rsidRDefault="001D28E2" w:rsidP="00123809">
      <w:pPr>
        <w:spacing w:after="0" w:line="360" w:lineRule="auto"/>
        <w:jc w:val="both"/>
        <w:rPr>
          <w:rFonts w:ascii="Arial" w:hAnsi="Arial" w:cs="Arial"/>
        </w:rPr>
      </w:pPr>
    </w:p>
    <w:p w:rsidR="00803C14" w:rsidRPr="00667A24" w:rsidRDefault="00275D3F" w:rsidP="00123809">
      <w:pPr>
        <w:spacing w:after="0" w:line="360" w:lineRule="auto"/>
        <w:jc w:val="both"/>
        <w:rPr>
          <w:rFonts w:ascii="Arial" w:hAnsi="Arial" w:cs="Arial"/>
        </w:rPr>
      </w:pPr>
      <w:r w:rsidRPr="00667A24">
        <w:rPr>
          <w:rFonts w:ascii="Arial" w:hAnsi="Arial" w:cs="Arial"/>
        </w:rPr>
        <w:t xml:space="preserve">Polska położona jest w strefie o przeciętnych warunkach wietrzności, z prędkościami wiatru na poziomie 3,5 – 4,5 m/s. </w:t>
      </w:r>
      <w:r w:rsidR="00C72B3A" w:rsidRPr="00667A24">
        <w:rPr>
          <w:rFonts w:ascii="Arial" w:hAnsi="Arial" w:cs="Arial"/>
        </w:rPr>
        <w:t>Dla obszaru Polski maksymalne sezonowe zasoby energii wiatru dość dobrze pokrywają się z maksyma</w:t>
      </w:r>
      <w:r w:rsidR="0007443A" w:rsidRPr="00667A24">
        <w:rPr>
          <w:rFonts w:ascii="Arial" w:hAnsi="Arial" w:cs="Arial"/>
        </w:rPr>
        <w:t>lnym zapotrzebowaniem na energię</w:t>
      </w:r>
      <w:r w:rsidR="00C72B3A" w:rsidRPr="00667A24">
        <w:rPr>
          <w:rFonts w:ascii="Arial" w:hAnsi="Arial" w:cs="Arial"/>
        </w:rPr>
        <w:t xml:space="preserve"> cieplną, czyli okresem występowania najniższych temperatur, trzeba zatem stwierdzić, że korzystanie </w:t>
      </w:r>
      <w:r w:rsidR="0007443A" w:rsidRPr="00667A24">
        <w:rPr>
          <w:rFonts w:ascii="Arial" w:hAnsi="Arial" w:cs="Arial"/>
        </w:rPr>
        <w:br/>
      </w:r>
      <w:r w:rsidR="00C72B3A" w:rsidRPr="00667A24">
        <w:rPr>
          <w:rFonts w:ascii="Arial" w:hAnsi="Arial" w:cs="Arial"/>
        </w:rPr>
        <w:t>z tego źródła energii jest jak najbardziej uzasadnione.</w:t>
      </w:r>
    </w:p>
    <w:p w:rsidR="008D737B" w:rsidRPr="00667A24" w:rsidRDefault="008D737B" w:rsidP="00123809">
      <w:pPr>
        <w:spacing w:after="0" w:line="360" w:lineRule="auto"/>
        <w:jc w:val="both"/>
        <w:rPr>
          <w:rFonts w:ascii="Arial" w:hAnsi="Arial" w:cs="Arial"/>
        </w:rPr>
      </w:pPr>
      <w:r w:rsidRPr="00667A24">
        <w:rPr>
          <w:rFonts w:ascii="Arial" w:hAnsi="Arial" w:cs="Arial"/>
        </w:rPr>
        <w:t>Energia wiatru należy do odnawialnych źródeł energii, nie jest jednak dla środowiska neutralna. W praktyce bowiem elektrownie wiatrowe</w:t>
      </w:r>
      <w:r w:rsidR="00FF401B" w:rsidRPr="00667A24">
        <w:rPr>
          <w:rFonts w:ascii="Arial" w:hAnsi="Arial" w:cs="Arial"/>
        </w:rPr>
        <w:t xml:space="preserve"> mogą wywierać negatywny wpływ na otoczenie – ludzi, ptaki oraz krajobraz. Problemem jest np. wytwarzany przez turbiny wiatrowe monotonny, stały hałas o niskim natężeniu, który niekorzystnie oddziaływuje na </w:t>
      </w:r>
      <w:r w:rsidR="00050506" w:rsidRPr="00667A24">
        <w:rPr>
          <w:rFonts w:ascii="Arial" w:hAnsi="Arial" w:cs="Arial"/>
        </w:rPr>
        <w:t>psychikę człowieka. Nie można te</w:t>
      </w:r>
      <w:r w:rsidR="0007443A" w:rsidRPr="00667A24">
        <w:rPr>
          <w:rFonts w:ascii="Arial" w:hAnsi="Arial" w:cs="Arial"/>
        </w:rPr>
        <w:t>ż</w:t>
      </w:r>
      <w:r w:rsidR="00050506" w:rsidRPr="00667A24">
        <w:rPr>
          <w:rFonts w:ascii="Arial" w:hAnsi="Arial" w:cs="Arial"/>
        </w:rPr>
        <w:t xml:space="preserve"> zapomnieć o ujemnym wpływie farm na krajobraz, zajmują one bowiem duże powierzchnie i zlokalizowane są często w rejonach turystycznych lub nadmorskich, co zniechęca część osób do odwiedzenia takich miejsc. Instalacje wiatrowe utrudniają także rozchodzenie się fal radiowych.</w:t>
      </w:r>
    </w:p>
    <w:p w:rsidR="00F93D7C" w:rsidRPr="00667A24" w:rsidRDefault="00F93D7C" w:rsidP="00123809">
      <w:pPr>
        <w:spacing w:after="0" w:line="360" w:lineRule="auto"/>
        <w:jc w:val="both"/>
        <w:rPr>
          <w:rFonts w:ascii="Arial" w:hAnsi="Arial" w:cs="Arial"/>
        </w:rPr>
      </w:pPr>
    </w:p>
    <w:p w:rsidR="00F93D7C" w:rsidRPr="00667A24" w:rsidRDefault="00F93D7C" w:rsidP="00123809">
      <w:pPr>
        <w:spacing w:after="0" w:line="360" w:lineRule="auto"/>
        <w:jc w:val="both"/>
        <w:rPr>
          <w:rFonts w:ascii="Arial" w:hAnsi="Arial" w:cs="Arial"/>
        </w:rPr>
      </w:pPr>
      <w:r w:rsidRPr="00667A24">
        <w:rPr>
          <w:rFonts w:ascii="Arial" w:hAnsi="Arial" w:cs="Arial"/>
        </w:rPr>
        <w:t>Zaletami siłowni wiatrowych są:</w:t>
      </w:r>
    </w:p>
    <w:p w:rsidR="00F93D7C" w:rsidRPr="00667A24" w:rsidRDefault="00F93D7C" w:rsidP="00024847">
      <w:pPr>
        <w:numPr>
          <w:ilvl w:val="0"/>
          <w:numId w:val="3"/>
        </w:numPr>
        <w:spacing w:after="0" w:line="360" w:lineRule="auto"/>
        <w:jc w:val="both"/>
        <w:rPr>
          <w:rFonts w:ascii="Arial" w:hAnsi="Arial" w:cs="Arial"/>
        </w:rPr>
      </w:pPr>
      <w:r w:rsidRPr="00667A24">
        <w:rPr>
          <w:rFonts w:ascii="Arial" w:hAnsi="Arial" w:cs="Arial"/>
        </w:rPr>
        <w:t>bezpłatność energii wiatru;</w:t>
      </w:r>
    </w:p>
    <w:p w:rsidR="00F93D7C" w:rsidRPr="00667A24" w:rsidRDefault="00F93D7C" w:rsidP="00024847">
      <w:pPr>
        <w:numPr>
          <w:ilvl w:val="0"/>
          <w:numId w:val="3"/>
        </w:numPr>
        <w:spacing w:after="0" w:line="360" w:lineRule="auto"/>
        <w:jc w:val="both"/>
        <w:rPr>
          <w:rFonts w:ascii="Arial" w:hAnsi="Arial" w:cs="Arial"/>
        </w:rPr>
      </w:pPr>
      <w:r w:rsidRPr="00667A24">
        <w:rPr>
          <w:rFonts w:ascii="Arial" w:hAnsi="Arial" w:cs="Arial"/>
        </w:rPr>
        <w:t>brak zanieczyszczenia środowiska naturalnego;</w:t>
      </w:r>
    </w:p>
    <w:p w:rsidR="00F93D7C" w:rsidRPr="00667A24" w:rsidRDefault="00F93D7C" w:rsidP="00024847">
      <w:pPr>
        <w:numPr>
          <w:ilvl w:val="0"/>
          <w:numId w:val="3"/>
        </w:numPr>
        <w:spacing w:after="0" w:line="360" w:lineRule="auto"/>
        <w:jc w:val="both"/>
        <w:rPr>
          <w:rFonts w:ascii="Arial" w:hAnsi="Arial" w:cs="Arial"/>
        </w:rPr>
      </w:pPr>
      <w:r w:rsidRPr="00667A24">
        <w:rPr>
          <w:rFonts w:ascii="Arial" w:hAnsi="Arial" w:cs="Arial"/>
        </w:rPr>
        <w:t>możliwość budowy na nieużytkach.</w:t>
      </w:r>
    </w:p>
    <w:p w:rsidR="00F93D7C" w:rsidRPr="00667A24" w:rsidRDefault="00F93D7C" w:rsidP="00123809">
      <w:pPr>
        <w:spacing w:after="0" w:line="360" w:lineRule="auto"/>
        <w:jc w:val="both"/>
        <w:rPr>
          <w:rFonts w:ascii="Arial" w:hAnsi="Arial" w:cs="Arial"/>
        </w:rPr>
      </w:pPr>
      <w:r w:rsidRPr="00667A24">
        <w:rPr>
          <w:rFonts w:ascii="Arial" w:hAnsi="Arial" w:cs="Arial"/>
        </w:rPr>
        <w:t>Z kolei jako wady wymienić należy:</w:t>
      </w:r>
    </w:p>
    <w:p w:rsidR="00F93D7C" w:rsidRPr="00667A24" w:rsidRDefault="00F93D7C" w:rsidP="00024847">
      <w:pPr>
        <w:numPr>
          <w:ilvl w:val="0"/>
          <w:numId w:val="4"/>
        </w:numPr>
        <w:spacing w:after="0" w:line="360" w:lineRule="auto"/>
        <w:jc w:val="both"/>
        <w:rPr>
          <w:rFonts w:ascii="Arial" w:hAnsi="Arial" w:cs="Arial"/>
        </w:rPr>
      </w:pPr>
      <w:r w:rsidRPr="00667A24">
        <w:rPr>
          <w:rFonts w:ascii="Arial" w:hAnsi="Arial" w:cs="Arial"/>
        </w:rPr>
        <w:t>wysokie koszty inwestycyjne i eksploatacyjne;</w:t>
      </w:r>
    </w:p>
    <w:p w:rsidR="00F93D7C" w:rsidRPr="00667A24" w:rsidRDefault="00F93D7C" w:rsidP="00024847">
      <w:pPr>
        <w:numPr>
          <w:ilvl w:val="0"/>
          <w:numId w:val="4"/>
        </w:numPr>
        <w:spacing w:after="0" w:line="360" w:lineRule="auto"/>
        <w:jc w:val="both"/>
        <w:rPr>
          <w:rFonts w:ascii="Arial" w:hAnsi="Arial" w:cs="Arial"/>
        </w:rPr>
      </w:pPr>
      <w:r w:rsidRPr="00667A24">
        <w:rPr>
          <w:rFonts w:ascii="Arial" w:hAnsi="Arial" w:cs="Arial"/>
        </w:rPr>
        <w:lastRenderedPageBreak/>
        <w:t>zniekształcenie krajobrazu;</w:t>
      </w:r>
    </w:p>
    <w:p w:rsidR="00F93D7C" w:rsidRPr="00667A24" w:rsidRDefault="00F93D7C" w:rsidP="00024847">
      <w:pPr>
        <w:numPr>
          <w:ilvl w:val="0"/>
          <w:numId w:val="4"/>
        </w:numPr>
        <w:spacing w:after="0" w:line="360" w:lineRule="auto"/>
        <w:jc w:val="both"/>
        <w:rPr>
          <w:rFonts w:ascii="Arial" w:hAnsi="Arial" w:cs="Arial"/>
        </w:rPr>
      </w:pPr>
      <w:r w:rsidRPr="00667A24">
        <w:rPr>
          <w:rFonts w:ascii="Arial" w:hAnsi="Arial" w:cs="Arial"/>
        </w:rPr>
        <w:t>negatywny wpływ na psychikę człowieka.</w:t>
      </w:r>
    </w:p>
    <w:p w:rsidR="00BC6609" w:rsidRPr="00667A24" w:rsidRDefault="00BC6609" w:rsidP="00BC6609">
      <w:pPr>
        <w:spacing w:after="0" w:line="360" w:lineRule="auto"/>
        <w:jc w:val="both"/>
        <w:rPr>
          <w:rFonts w:ascii="Arial" w:hAnsi="Arial" w:cs="Arial"/>
        </w:rPr>
      </w:pPr>
    </w:p>
    <w:p w:rsidR="00BC6609" w:rsidRPr="00667A24" w:rsidRDefault="00BC6609" w:rsidP="00BC6609">
      <w:pPr>
        <w:spacing w:after="0" w:line="360" w:lineRule="auto"/>
        <w:jc w:val="both"/>
        <w:rPr>
          <w:rFonts w:ascii="Arial" w:hAnsi="Arial" w:cs="Arial"/>
        </w:rPr>
      </w:pPr>
      <w:r w:rsidRPr="00667A24">
        <w:rPr>
          <w:rFonts w:ascii="Arial" w:hAnsi="Arial" w:cs="Arial"/>
        </w:rPr>
        <w:t xml:space="preserve">Korzyścią ekologiczną wyprodukowania 1 kWh energii elektrycznej z elektrowni wiatrowej, </w:t>
      </w:r>
      <w:r w:rsidR="003B3194" w:rsidRPr="00667A24">
        <w:rPr>
          <w:rFonts w:ascii="Arial" w:hAnsi="Arial" w:cs="Arial"/>
        </w:rPr>
        <w:br/>
      </w:r>
      <w:r w:rsidRPr="00667A24">
        <w:rPr>
          <w:rFonts w:ascii="Arial" w:hAnsi="Arial" w:cs="Arial"/>
        </w:rPr>
        <w:t>w stosunku do tradycyjnie wyprodukowanej w elektrowni węglowej, jest uniknięcie emisji do atmosfery następujących zanieczyszczeń:</w:t>
      </w:r>
      <w:r w:rsidR="003B3194" w:rsidRPr="00667A24">
        <w:rPr>
          <w:rFonts w:ascii="Arial" w:hAnsi="Arial" w:cs="Arial"/>
        </w:rPr>
        <w:t xml:space="preserve"> </w:t>
      </w:r>
      <w:smartTag w:uri="urn:schemas-microsoft-com:office:smarttags" w:element="metricconverter">
        <w:smartTagPr>
          <w:attr w:name="ProductID" w:val="5,5 g"/>
        </w:smartTagPr>
        <w:r w:rsidR="003B3194" w:rsidRPr="00667A24">
          <w:rPr>
            <w:rFonts w:ascii="Arial" w:hAnsi="Arial" w:cs="Arial"/>
          </w:rPr>
          <w:t>5,5 g</w:t>
        </w:r>
      </w:smartTag>
      <w:r w:rsidR="003B3194" w:rsidRPr="00667A24">
        <w:rPr>
          <w:rFonts w:ascii="Arial" w:hAnsi="Arial" w:cs="Arial"/>
        </w:rPr>
        <w:t xml:space="preserve"> SO</w:t>
      </w:r>
      <w:r w:rsidR="003B3194" w:rsidRPr="00667A24">
        <w:rPr>
          <w:rFonts w:ascii="Arial" w:hAnsi="Arial" w:cs="Arial"/>
          <w:vertAlign w:val="subscript"/>
        </w:rPr>
        <w:t>2</w:t>
      </w:r>
      <w:r w:rsidR="003B3194" w:rsidRPr="00667A24">
        <w:rPr>
          <w:rFonts w:ascii="Arial" w:hAnsi="Arial" w:cs="Arial"/>
        </w:rPr>
        <w:t xml:space="preserve">, </w:t>
      </w:r>
      <w:smartTag w:uri="urn:schemas-microsoft-com:office:smarttags" w:element="metricconverter">
        <w:smartTagPr>
          <w:attr w:name="ProductID" w:val="4,2 g"/>
        </w:smartTagPr>
        <w:r w:rsidR="003B3194" w:rsidRPr="00667A24">
          <w:rPr>
            <w:rFonts w:ascii="Arial" w:hAnsi="Arial" w:cs="Arial"/>
          </w:rPr>
          <w:t>4,2 g</w:t>
        </w:r>
      </w:smartTag>
      <w:r w:rsidR="003B3194" w:rsidRPr="00667A24">
        <w:rPr>
          <w:rFonts w:ascii="Arial" w:hAnsi="Arial" w:cs="Arial"/>
        </w:rPr>
        <w:t xml:space="preserve"> NO</w:t>
      </w:r>
      <w:r w:rsidR="003B3194" w:rsidRPr="00667A24">
        <w:rPr>
          <w:rFonts w:ascii="Arial" w:hAnsi="Arial" w:cs="Arial"/>
          <w:vertAlign w:val="subscript"/>
        </w:rPr>
        <w:t>x</w:t>
      </w:r>
      <w:r w:rsidR="003B3194" w:rsidRPr="00667A24">
        <w:rPr>
          <w:rFonts w:ascii="Arial" w:hAnsi="Arial" w:cs="Arial"/>
        </w:rPr>
        <w:t xml:space="preserve">, </w:t>
      </w:r>
      <w:smartTag w:uri="urn:schemas-microsoft-com:office:smarttags" w:element="metricconverter">
        <w:smartTagPr>
          <w:attr w:name="ProductID" w:val="700 g"/>
        </w:smartTagPr>
        <w:r w:rsidR="003B3194" w:rsidRPr="00667A24">
          <w:rPr>
            <w:rFonts w:ascii="Arial" w:hAnsi="Arial" w:cs="Arial"/>
          </w:rPr>
          <w:t>700 g</w:t>
        </w:r>
      </w:smartTag>
      <w:r w:rsidR="003B3194" w:rsidRPr="00667A24">
        <w:rPr>
          <w:rFonts w:ascii="Arial" w:hAnsi="Arial" w:cs="Arial"/>
        </w:rPr>
        <w:t xml:space="preserve"> CO</w:t>
      </w:r>
      <w:r w:rsidR="003B3194" w:rsidRPr="00667A24">
        <w:rPr>
          <w:rFonts w:ascii="Arial" w:hAnsi="Arial" w:cs="Arial"/>
          <w:vertAlign w:val="subscript"/>
        </w:rPr>
        <w:t>2</w:t>
      </w:r>
      <w:r w:rsidR="003B3194" w:rsidRPr="00667A24">
        <w:rPr>
          <w:rFonts w:ascii="Arial" w:hAnsi="Arial" w:cs="Arial"/>
        </w:rPr>
        <w:t xml:space="preserve">, </w:t>
      </w:r>
      <w:smartTag w:uri="urn:schemas-microsoft-com:office:smarttags" w:element="metricconverter">
        <w:smartTagPr>
          <w:attr w:name="ProductID" w:val="49 g"/>
        </w:smartTagPr>
        <w:r w:rsidR="003B3194" w:rsidRPr="00667A24">
          <w:rPr>
            <w:rFonts w:ascii="Arial" w:hAnsi="Arial" w:cs="Arial"/>
          </w:rPr>
          <w:t>49 g</w:t>
        </w:r>
      </w:smartTag>
      <w:r w:rsidR="003B3194" w:rsidRPr="00667A24">
        <w:rPr>
          <w:rFonts w:ascii="Arial" w:hAnsi="Arial" w:cs="Arial"/>
        </w:rPr>
        <w:t xml:space="preserve"> pyłów </w:t>
      </w:r>
      <w:r w:rsidR="003B3194" w:rsidRPr="00667A24">
        <w:rPr>
          <w:rFonts w:ascii="Arial" w:hAnsi="Arial" w:cs="Arial"/>
        </w:rPr>
        <w:br/>
        <w:t>i żużlu.</w:t>
      </w:r>
    </w:p>
    <w:p w:rsidR="006A6DCE" w:rsidRPr="00667A24" w:rsidRDefault="006A6DCE" w:rsidP="00BC6609">
      <w:pPr>
        <w:spacing w:after="0" w:line="360" w:lineRule="auto"/>
        <w:jc w:val="both"/>
        <w:rPr>
          <w:rFonts w:ascii="Arial" w:hAnsi="Arial" w:cs="Arial"/>
        </w:rPr>
      </w:pPr>
    </w:p>
    <w:p w:rsidR="00EB266B" w:rsidRPr="00667A24" w:rsidRDefault="00EB266B" w:rsidP="00EB266B">
      <w:pPr>
        <w:pStyle w:val="Legenda"/>
        <w:spacing w:after="0" w:line="360" w:lineRule="auto"/>
        <w:jc w:val="center"/>
        <w:rPr>
          <w:rFonts w:ascii="Arial" w:hAnsi="Arial" w:cs="Arial"/>
          <w:b w:val="0"/>
          <w:sz w:val="22"/>
          <w:szCs w:val="22"/>
        </w:rPr>
      </w:pPr>
      <w:bookmarkStart w:id="124" w:name="_Toc277070796"/>
      <w:bookmarkStart w:id="125" w:name="_Toc434231699"/>
      <w:r w:rsidRPr="00667A24">
        <w:rPr>
          <w:rFonts w:ascii="Arial" w:hAnsi="Arial" w:cs="Arial"/>
          <w:b w:val="0"/>
          <w:sz w:val="22"/>
          <w:szCs w:val="22"/>
        </w:rPr>
        <w:t xml:space="preserve">Rysunek </w:t>
      </w:r>
      <w:r w:rsidRPr="00667A24">
        <w:rPr>
          <w:rFonts w:ascii="Arial" w:hAnsi="Arial" w:cs="Arial"/>
          <w:b w:val="0"/>
          <w:sz w:val="22"/>
          <w:szCs w:val="22"/>
        </w:rPr>
        <w:fldChar w:fldCharType="begin"/>
      </w:r>
      <w:r w:rsidRPr="00667A24">
        <w:rPr>
          <w:rFonts w:ascii="Arial" w:hAnsi="Arial" w:cs="Arial"/>
          <w:b w:val="0"/>
          <w:sz w:val="22"/>
          <w:szCs w:val="22"/>
        </w:rPr>
        <w:instrText xml:space="preserve"> SEQ Rysunek \* ARABIC </w:instrText>
      </w:r>
      <w:r w:rsidRPr="00667A24">
        <w:rPr>
          <w:rFonts w:ascii="Arial" w:hAnsi="Arial" w:cs="Arial"/>
          <w:b w:val="0"/>
          <w:sz w:val="22"/>
          <w:szCs w:val="22"/>
        </w:rPr>
        <w:fldChar w:fldCharType="separate"/>
      </w:r>
      <w:r w:rsidR="00415E8B">
        <w:rPr>
          <w:rFonts w:ascii="Arial" w:hAnsi="Arial" w:cs="Arial"/>
          <w:b w:val="0"/>
          <w:noProof/>
          <w:sz w:val="22"/>
          <w:szCs w:val="22"/>
        </w:rPr>
        <w:t>7</w:t>
      </w:r>
      <w:r w:rsidRPr="00667A24">
        <w:rPr>
          <w:rFonts w:ascii="Arial" w:hAnsi="Arial" w:cs="Arial"/>
          <w:b w:val="0"/>
          <w:sz w:val="22"/>
          <w:szCs w:val="22"/>
        </w:rPr>
        <w:fldChar w:fldCharType="end"/>
      </w:r>
      <w:r w:rsidRPr="00667A24">
        <w:rPr>
          <w:rFonts w:ascii="Arial" w:hAnsi="Arial" w:cs="Arial"/>
          <w:b w:val="0"/>
          <w:sz w:val="22"/>
          <w:szCs w:val="22"/>
        </w:rPr>
        <w:t>. Energia wiatru w kWh/m</w:t>
      </w:r>
      <w:r w:rsidRPr="00667A24">
        <w:rPr>
          <w:rFonts w:ascii="Arial" w:hAnsi="Arial" w:cs="Arial"/>
          <w:b w:val="0"/>
          <w:sz w:val="22"/>
          <w:szCs w:val="22"/>
          <w:vertAlign w:val="superscript"/>
        </w:rPr>
        <w:t xml:space="preserve">2 </w:t>
      </w:r>
      <w:r w:rsidRPr="00667A24">
        <w:rPr>
          <w:rFonts w:ascii="Arial" w:hAnsi="Arial" w:cs="Arial"/>
          <w:b w:val="0"/>
          <w:sz w:val="22"/>
          <w:szCs w:val="22"/>
        </w:rPr>
        <w:t xml:space="preserve">na wysokości </w:t>
      </w:r>
      <w:smartTag w:uri="urn:schemas-microsoft-com:office:smarttags" w:element="metricconverter">
        <w:smartTagPr>
          <w:attr w:name="ProductID" w:val="30 m"/>
        </w:smartTagPr>
        <w:r w:rsidRPr="00667A24">
          <w:rPr>
            <w:rFonts w:ascii="Arial" w:hAnsi="Arial" w:cs="Arial"/>
            <w:b w:val="0"/>
            <w:sz w:val="22"/>
            <w:szCs w:val="22"/>
          </w:rPr>
          <w:t>30 m</w:t>
        </w:r>
      </w:smartTag>
      <w:r w:rsidRPr="00667A24">
        <w:rPr>
          <w:rFonts w:ascii="Arial" w:hAnsi="Arial" w:cs="Arial"/>
          <w:b w:val="0"/>
          <w:sz w:val="22"/>
          <w:szCs w:val="22"/>
        </w:rPr>
        <w:t xml:space="preserve"> nad poziomem gruntu</w:t>
      </w:r>
      <w:bookmarkEnd w:id="124"/>
      <w:bookmarkEnd w:id="125"/>
    </w:p>
    <w:p w:rsidR="00EB266B" w:rsidRPr="00667A24" w:rsidRDefault="006B3D9C" w:rsidP="00EB266B">
      <w:pPr>
        <w:spacing w:after="0" w:line="360" w:lineRule="auto"/>
        <w:jc w:val="center"/>
        <w:rPr>
          <w:rFonts w:ascii="Arial" w:hAnsi="Arial" w:cs="Arial"/>
        </w:rPr>
      </w:pPr>
      <w:r w:rsidRPr="00667A24">
        <w:rPr>
          <w:rFonts w:ascii="Arial" w:hAnsi="Arial" w:cs="Arial"/>
          <w:noProof/>
          <w:lang w:eastAsia="pl-PL"/>
        </w:rPr>
        <w:drawing>
          <wp:inline distT="0" distB="0" distL="0" distR="0">
            <wp:extent cx="4095750" cy="34575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3457575"/>
                    </a:xfrm>
                    <a:prstGeom prst="rect">
                      <a:avLst/>
                    </a:prstGeom>
                    <a:noFill/>
                    <a:ln>
                      <a:noFill/>
                    </a:ln>
                  </pic:spPr>
                </pic:pic>
              </a:graphicData>
            </a:graphic>
          </wp:inline>
        </w:drawing>
      </w:r>
    </w:p>
    <w:p w:rsidR="00EB266B" w:rsidRPr="00667A24" w:rsidRDefault="00EB266B" w:rsidP="00EB266B">
      <w:pPr>
        <w:spacing w:after="0" w:line="360" w:lineRule="auto"/>
        <w:jc w:val="right"/>
        <w:rPr>
          <w:rFonts w:ascii="Arial" w:hAnsi="Arial" w:cs="Arial"/>
          <w:sz w:val="18"/>
          <w:szCs w:val="18"/>
        </w:rPr>
      </w:pPr>
      <w:r w:rsidRPr="00667A24">
        <w:rPr>
          <w:rFonts w:ascii="Arial" w:hAnsi="Arial" w:cs="Arial"/>
          <w:sz w:val="18"/>
          <w:szCs w:val="18"/>
        </w:rPr>
        <w:t xml:space="preserve">Źródło: Lewandowski W. M., „Proekologiczne odnawialne źródła energii”, </w:t>
      </w:r>
      <w:r w:rsidRPr="00667A24">
        <w:rPr>
          <w:rFonts w:ascii="Arial" w:hAnsi="Arial" w:cs="Arial"/>
          <w:sz w:val="18"/>
          <w:szCs w:val="18"/>
        </w:rPr>
        <w:br/>
        <w:t xml:space="preserve">Wydawnictwa Naukowo – Techniczne, 2007 r., s. </w:t>
      </w:r>
      <w:r w:rsidR="00D316F9" w:rsidRPr="00667A24">
        <w:rPr>
          <w:rFonts w:ascii="Arial" w:hAnsi="Arial" w:cs="Arial"/>
          <w:sz w:val="18"/>
          <w:szCs w:val="18"/>
        </w:rPr>
        <w:t>115</w:t>
      </w:r>
    </w:p>
    <w:p w:rsidR="00715177" w:rsidRPr="00667A24" w:rsidRDefault="00715177" w:rsidP="00123809">
      <w:pPr>
        <w:spacing w:after="0" w:line="360" w:lineRule="auto"/>
        <w:jc w:val="both"/>
        <w:rPr>
          <w:rFonts w:ascii="Arial" w:hAnsi="Arial" w:cs="Arial"/>
        </w:rPr>
      </w:pPr>
    </w:p>
    <w:p w:rsidR="00715177" w:rsidRPr="00667A24" w:rsidRDefault="001662A2" w:rsidP="00123809">
      <w:pPr>
        <w:spacing w:after="0" w:line="360" w:lineRule="auto"/>
        <w:jc w:val="both"/>
        <w:rPr>
          <w:rFonts w:ascii="Arial" w:hAnsi="Arial" w:cs="Arial"/>
        </w:rPr>
      </w:pPr>
      <w:r w:rsidRPr="00667A24">
        <w:rPr>
          <w:rFonts w:ascii="Arial" w:hAnsi="Arial" w:cs="Arial"/>
        </w:rPr>
        <w:t xml:space="preserve">Gmina </w:t>
      </w:r>
      <w:r w:rsidR="006A6DCE" w:rsidRPr="00667A24">
        <w:rPr>
          <w:rFonts w:ascii="Arial" w:hAnsi="Arial" w:cs="Arial"/>
        </w:rPr>
        <w:t>Jeleniewo</w:t>
      </w:r>
      <w:r w:rsidRPr="00667A24">
        <w:rPr>
          <w:rFonts w:ascii="Arial" w:hAnsi="Arial" w:cs="Arial"/>
        </w:rPr>
        <w:t xml:space="preserve"> leży na obszarze o korzystnych warunkach dla rozwoju energetyki wiatrowej, bowiem na jej terenie, jak wskazano na rysunku </w:t>
      </w:r>
      <w:r w:rsidR="00415E8B">
        <w:rPr>
          <w:rFonts w:ascii="Arial" w:hAnsi="Arial" w:cs="Arial"/>
        </w:rPr>
        <w:t>7</w:t>
      </w:r>
      <w:r w:rsidRPr="00667A24">
        <w:rPr>
          <w:rFonts w:ascii="Arial" w:hAnsi="Arial" w:cs="Arial"/>
        </w:rPr>
        <w:t xml:space="preserve">, energia wiatru na wysokości </w:t>
      </w:r>
      <w:r w:rsidR="002444ED" w:rsidRPr="00667A24">
        <w:rPr>
          <w:rFonts w:ascii="Arial" w:hAnsi="Arial" w:cs="Arial"/>
        </w:rPr>
        <w:br/>
      </w:r>
      <w:r w:rsidRPr="00667A24">
        <w:rPr>
          <w:rFonts w:ascii="Arial" w:hAnsi="Arial" w:cs="Arial"/>
        </w:rPr>
        <w:t>30</w:t>
      </w:r>
      <w:r w:rsidR="00B00D81" w:rsidRPr="00667A24">
        <w:rPr>
          <w:rFonts w:ascii="Arial" w:hAnsi="Arial" w:cs="Arial"/>
        </w:rPr>
        <w:t xml:space="preserve"> m nad poziomem gruntu wynosi 1</w:t>
      </w:r>
      <w:r w:rsidR="00715177" w:rsidRPr="00667A24">
        <w:rPr>
          <w:rFonts w:ascii="Arial" w:hAnsi="Arial" w:cs="Arial"/>
        </w:rPr>
        <w:t>5</w:t>
      </w:r>
      <w:r w:rsidR="00B00D81" w:rsidRPr="00667A24">
        <w:rPr>
          <w:rFonts w:ascii="Arial" w:hAnsi="Arial" w:cs="Arial"/>
        </w:rPr>
        <w:t>0</w:t>
      </w:r>
      <w:r w:rsidRPr="00667A24">
        <w:rPr>
          <w:rFonts w:ascii="Arial" w:hAnsi="Arial" w:cs="Arial"/>
        </w:rPr>
        <w:t>0 kWh/m</w:t>
      </w:r>
      <w:r w:rsidRPr="00667A24">
        <w:rPr>
          <w:rFonts w:ascii="Arial" w:hAnsi="Arial" w:cs="Arial"/>
          <w:vertAlign w:val="superscript"/>
        </w:rPr>
        <w:t>2</w:t>
      </w:r>
      <w:r w:rsidRPr="00667A24">
        <w:rPr>
          <w:rFonts w:ascii="Arial" w:hAnsi="Arial" w:cs="Arial"/>
        </w:rPr>
        <w:t xml:space="preserve">. </w:t>
      </w:r>
      <w:r w:rsidR="00715177" w:rsidRPr="00667A24">
        <w:rPr>
          <w:rFonts w:ascii="Arial" w:hAnsi="Arial" w:cs="Arial"/>
        </w:rPr>
        <w:t xml:space="preserve">Potwierdza to także duże zainteresowanie uruchamianiem elektrowni wiatrowych na terenie gminy. W chwili obecnej funkcjonuje tu </w:t>
      </w:r>
      <w:r w:rsidR="006A6DCE" w:rsidRPr="00667A24">
        <w:rPr>
          <w:rFonts w:ascii="Arial" w:hAnsi="Arial" w:cs="Arial"/>
        </w:rPr>
        <w:t xml:space="preserve">7 przemysłowych elektrowni wiatrowych (w miejscowościach: Żywa Woda – 5 szt., Okrągłe – 1 szt. oraz Rychtyn – 1 szt.). Przygotowywane są kolejne projekty </w:t>
      </w:r>
      <w:r w:rsidR="00715177" w:rsidRPr="00667A24">
        <w:rPr>
          <w:rFonts w:ascii="Arial" w:hAnsi="Arial" w:cs="Arial"/>
        </w:rPr>
        <w:t>zainteresowane inwestycją w to odnawialne źródło energii.</w:t>
      </w:r>
    </w:p>
    <w:p w:rsidR="00715177" w:rsidRPr="00667A24" w:rsidRDefault="00715177" w:rsidP="00123809">
      <w:pPr>
        <w:spacing w:after="0" w:line="360" w:lineRule="auto"/>
        <w:jc w:val="both"/>
        <w:rPr>
          <w:rFonts w:ascii="Arial" w:hAnsi="Arial" w:cs="Arial"/>
        </w:rPr>
      </w:pPr>
    </w:p>
    <w:p w:rsidR="001662A2" w:rsidRPr="00667A24" w:rsidRDefault="006628DA" w:rsidP="00123809">
      <w:pPr>
        <w:spacing w:after="0" w:line="360" w:lineRule="auto"/>
        <w:jc w:val="both"/>
        <w:rPr>
          <w:rFonts w:ascii="Arial" w:hAnsi="Arial" w:cs="Arial"/>
        </w:rPr>
      </w:pPr>
      <w:r w:rsidRPr="00667A24">
        <w:rPr>
          <w:rFonts w:ascii="Arial" w:hAnsi="Arial" w:cs="Arial"/>
        </w:rPr>
        <w:t xml:space="preserve">Ukształtowanie terenu </w:t>
      </w:r>
      <w:r w:rsidR="00715177" w:rsidRPr="00667A24">
        <w:rPr>
          <w:rFonts w:ascii="Arial" w:hAnsi="Arial" w:cs="Arial"/>
        </w:rPr>
        <w:t>G</w:t>
      </w:r>
      <w:r w:rsidRPr="00667A24">
        <w:rPr>
          <w:rFonts w:ascii="Arial" w:hAnsi="Arial" w:cs="Arial"/>
        </w:rPr>
        <w:t xml:space="preserve">miny </w:t>
      </w:r>
      <w:r w:rsidR="006A6DCE" w:rsidRPr="00667A24">
        <w:rPr>
          <w:rFonts w:ascii="Arial" w:hAnsi="Arial" w:cs="Arial"/>
        </w:rPr>
        <w:t>Jeleniewo</w:t>
      </w:r>
      <w:r w:rsidRPr="00667A24">
        <w:rPr>
          <w:rFonts w:ascii="Arial" w:hAnsi="Arial" w:cs="Arial"/>
        </w:rPr>
        <w:t xml:space="preserve"> zaliczyć można do </w:t>
      </w:r>
      <w:r w:rsidR="002B3760" w:rsidRPr="00667A24">
        <w:rPr>
          <w:rFonts w:ascii="Arial" w:hAnsi="Arial" w:cs="Arial"/>
        </w:rPr>
        <w:t>pierwszej</w:t>
      </w:r>
      <w:r w:rsidRPr="00667A24">
        <w:rPr>
          <w:rFonts w:ascii="Arial" w:hAnsi="Arial" w:cs="Arial"/>
        </w:rPr>
        <w:t xml:space="preserve"> klasy szorstkości ze względu na </w:t>
      </w:r>
      <w:r w:rsidR="002B3760" w:rsidRPr="00667A24">
        <w:rPr>
          <w:rFonts w:ascii="Arial" w:hAnsi="Arial" w:cs="Arial"/>
        </w:rPr>
        <w:t xml:space="preserve">występowanie terenu płaskiego otwarty oraz nieznacznie pofalowany, występują </w:t>
      </w:r>
      <w:r w:rsidR="002B3760" w:rsidRPr="00667A24">
        <w:rPr>
          <w:rFonts w:ascii="Arial" w:hAnsi="Arial" w:cs="Arial"/>
        </w:rPr>
        <w:lastRenderedPageBreak/>
        <w:t>tu także pojedyncze zabudowania lub drzewa w dużych odległościach od siebie.</w:t>
      </w:r>
      <w:r w:rsidRPr="00667A24">
        <w:rPr>
          <w:rFonts w:ascii="Arial" w:hAnsi="Arial" w:cs="Arial"/>
        </w:rPr>
        <w:t xml:space="preserve"> </w:t>
      </w:r>
      <w:r w:rsidR="002B3760" w:rsidRPr="00667A24">
        <w:rPr>
          <w:rFonts w:ascii="Arial" w:hAnsi="Arial" w:cs="Arial"/>
        </w:rPr>
        <w:t>Jest to zatem teren o korzystnych warunkach w zakresie rozwoju energetyki wiatrowej.</w:t>
      </w:r>
    </w:p>
    <w:p w:rsidR="006628DA" w:rsidRPr="00667A24" w:rsidRDefault="006628DA" w:rsidP="00123809">
      <w:pPr>
        <w:spacing w:after="0" w:line="360" w:lineRule="auto"/>
        <w:jc w:val="both"/>
        <w:rPr>
          <w:rFonts w:ascii="Arial" w:hAnsi="Arial" w:cs="Arial"/>
        </w:rPr>
      </w:pPr>
    </w:p>
    <w:p w:rsidR="006628DA" w:rsidRPr="00667A24" w:rsidRDefault="006628DA" w:rsidP="00123809">
      <w:pPr>
        <w:spacing w:after="0" w:line="360" w:lineRule="auto"/>
        <w:jc w:val="both"/>
        <w:rPr>
          <w:rFonts w:ascii="Arial" w:hAnsi="Arial" w:cs="Arial"/>
        </w:rPr>
      </w:pPr>
      <w:r w:rsidRPr="00667A24">
        <w:rPr>
          <w:rFonts w:ascii="Arial" w:hAnsi="Arial" w:cs="Arial"/>
        </w:rPr>
        <w:t>Trzeba te</w:t>
      </w:r>
      <w:r w:rsidR="00E75542" w:rsidRPr="00667A24">
        <w:rPr>
          <w:rFonts w:ascii="Arial" w:hAnsi="Arial" w:cs="Arial"/>
        </w:rPr>
        <w:t>ż</w:t>
      </w:r>
      <w:r w:rsidRPr="00667A24">
        <w:rPr>
          <w:rFonts w:ascii="Arial" w:hAnsi="Arial" w:cs="Arial"/>
        </w:rPr>
        <w:t xml:space="preserve"> wskazać, że na terenie </w:t>
      </w:r>
      <w:r w:rsidR="00715177" w:rsidRPr="00667A24">
        <w:rPr>
          <w:rFonts w:ascii="Arial" w:hAnsi="Arial" w:cs="Arial"/>
        </w:rPr>
        <w:t xml:space="preserve">Gminy </w:t>
      </w:r>
      <w:r w:rsidR="006A6DCE" w:rsidRPr="00667A24">
        <w:rPr>
          <w:rFonts w:ascii="Arial" w:hAnsi="Arial" w:cs="Arial"/>
        </w:rPr>
        <w:t>Jeleniewo</w:t>
      </w:r>
      <w:r w:rsidRPr="00667A24">
        <w:rPr>
          <w:rFonts w:ascii="Arial" w:hAnsi="Arial" w:cs="Arial"/>
        </w:rPr>
        <w:t xml:space="preserve"> brak jest możliwości budowy morskich farm wiatrowych (farm wiatrowych napędzanych wiatrami morskimi) ze względu na znaczne oddalenie gminy od akwenów morskich.</w:t>
      </w:r>
    </w:p>
    <w:p w:rsidR="00E75542" w:rsidRPr="00667A24" w:rsidRDefault="00E75542" w:rsidP="00123809">
      <w:pPr>
        <w:spacing w:after="0" w:line="360" w:lineRule="auto"/>
        <w:jc w:val="both"/>
        <w:rPr>
          <w:rFonts w:ascii="Arial" w:hAnsi="Arial" w:cs="Arial"/>
        </w:rPr>
      </w:pPr>
    </w:p>
    <w:p w:rsidR="00E75542" w:rsidRPr="00667A24" w:rsidRDefault="00266844" w:rsidP="00123809">
      <w:pPr>
        <w:spacing w:after="0" w:line="360" w:lineRule="auto"/>
        <w:jc w:val="both"/>
        <w:rPr>
          <w:rFonts w:ascii="Arial" w:hAnsi="Arial" w:cs="Arial"/>
        </w:rPr>
      </w:pPr>
      <w:r w:rsidRPr="00667A24">
        <w:rPr>
          <w:rFonts w:ascii="Arial" w:hAnsi="Arial" w:cs="Arial"/>
        </w:rPr>
        <w:t>Nie można jednak wykluczyć rozwoju małych turbin wiatrowych (MTW), wykorzystywanych na potrzeby własne właściciela, m.in. do oświetlenia domów, pomieszczeń gospodarczych, ogrzewania. MTW mają liczne zalety, do których zaliczyć można:</w:t>
      </w:r>
    </w:p>
    <w:p w:rsidR="00266844" w:rsidRPr="00667A24" w:rsidRDefault="00266844" w:rsidP="00024847">
      <w:pPr>
        <w:numPr>
          <w:ilvl w:val="0"/>
          <w:numId w:val="5"/>
        </w:numPr>
        <w:spacing w:after="0" w:line="360" w:lineRule="auto"/>
        <w:jc w:val="both"/>
        <w:rPr>
          <w:rFonts w:ascii="Arial" w:hAnsi="Arial" w:cs="Arial"/>
        </w:rPr>
      </w:pPr>
      <w:r w:rsidRPr="00667A24">
        <w:rPr>
          <w:rFonts w:ascii="Arial" w:hAnsi="Arial" w:cs="Arial"/>
        </w:rPr>
        <w:t>odporność na silne wiatry, cyklony, nawałnice;</w:t>
      </w:r>
    </w:p>
    <w:p w:rsidR="00266844" w:rsidRPr="00667A24" w:rsidRDefault="00266844" w:rsidP="00024847">
      <w:pPr>
        <w:numPr>
          <w:ilvl w:val="0"/>
          <w:numId w:val="5"/>
        </w:numPr>
        <w:spacing w:after="0" w:line="360" w:lineRule="auto"/>
        <w:jc w:val="both"/>
        <w:rPr>
          <w:rFonts w:ascii="Arial" w:hAnsi="Arial" w:cs="Arial"/>
        </w:rPr>
      </w:pPr>
      <w:r w:rsidRPr="00667A24">
        <w:rPr>
          <w:rFonts w:ascii="Arial" w:hAnsi="Arial" w:cs="Arial"/>
        </w:rPr>
        <w:t>łatwiejsz</w:t>
      </w:r>
      <w:r w:rsidR="0007443A" w:rsidRPr="00667A24">
        <w:rPr>
          <w:rFonts w:ascii="Arial" w:hAnsi="Arial" w:cs="Arial"/>
        </w:rPr>
        <w:t>ą</w:t>
      </w:r>
      <w:r w:rsidRPr="00667A24">
        <w:rPr>
          <w:rFonts w:ascii="Arial" w:hAnsi="Arial" w:cs="Arial"/>
        </w:rPr>
        <w:t xml:space="preserve"> instalacja w porównaniu z dużymi turbinami;</w:t>
      </w:r>
    </w:p>
    <w:p w:rsidR="00482D8C" w:rsidRPr="00667A24" w:rsidRDefault="00482D8C" w:rsidP="00024847">
      <w:pPr>
        <w:numPr>
          <w:ilvl w:val="0"/>
          <w:numId w:val="5"/>
        </w:numPr>
        <w:spacing w:after="0" w:line="360" w:lineRule="auto"/>
        <w:jc w:val="both"/>
        <w:rPr>
          <w:rFonts w:ascii="Arial" w:hAnsi="Arial" w:cs="Arial"/>
        </w:rPr>
      </w:pPr>
      <w:r w:rsidRPr="00667A24">
        <w:rPr>
          <w:rFonts w:ascii="Arial" w:hAnsi="Arial" w:cs="Arial"/>
        </w:rPr>
        <w:t>brak linii przesyłowych, co powoduje, że nie występują straty przesyłu i koszty eksploatacyjne, inwestycyjne oraz konserwacyjne z tym związane;</w:t>
      </w:r>
    </w:p>
    <w:p w:rsidR="00482D8C" w:rsidRPr="00667A24" w:rsidRDefault="00482D8C" w:rsidP="00024847">
      <w:pPr>
        <w:numPr>
          <w:ilvl w:val="0"/>
          <w:numId w:val="5"/>
        </w:numPr>
        <w:spacing w:after="0" w:line="360" w:lineRule="auto"/>
        <w:jc w:val="both"/>
        <w:rPr>
          <w:rFonts w:ascii="Arial" w:hAnsi="Arial" w:cs="Arial"/>
        </w:rPr>
      </w:pPr>
      <w:r w:rsidRPr="00667A24">
        <w:rPr>
          <w:rFonts w:ascii="Arial" w:hAnsi="Arial" w:cs="Arial"/>
        </w:rPr>
        <w:t>potencjalnie małe oddziaływanie na środowisko;</w:t>
      </w:r>
    </w:p>
    <w:p w:rsidR="00482D8C" w:rsidRPr="00667A24" w:rsidRDefault="00482D8C" w:rsidP="00024847">
      <w:pPr>
        <w:numPr>
          <w:ilvl w:val="0"/>
          <w:numId w:val="5"/>
        </w:numPr>
        <w:spacing w:after="0" w:line="360" w:lineRule="auto"/>
        <w:jc w:val="both"/>
        <w:rPr>
          <w:rFonts w:ascii="Arial" w:hAnsi="Arial" w:cs="Arial"/>
        </w:rPr>
      </w:pPr>
      <w:r w:rsidRPr="00667A24">
        <w:rPr>
          <w:rFonts w:ascii="Arial" w:hAnsi="Arial" w:cs="Arial"/>
        </w:rPr>
        <w:t xml:space="preserve">brak wywierania istotnego wpływu na krajobraz, gdyż można je wkomponować </w:t>
      </w:r>
      <w:r w:rsidR="0007443A" w:rsidRPr="00667A24">
        <w:rPr>
          <w:rFonts w:ascii="Arial" w:hAnsi="Arial" w:cs="Arial"/>
        </w:rPr>
        <w:br/>
      </w:r>
      <w:r w:rsidRPr="00667A24">
        <w:rPr>
          <w:rFonts w:ascii="Arial" w:hAnsi="Arial" w:cs="Arial"/>
        </w:rPr>
        <w:t>w otocznie, a nawet traktować jako elementy dekoracyjne.</w:t>
      </w:r>
    </w:p>
    <w:p w:rsidR="00EB266B" w:rsidRPr="00667A24" w:rsidRDefault="00EB266B" w:rsidP="00EB266B">
      <w:pPr>
        <w:spacing w:after="0" w:line="360" w:lineRule="auto"/>
        <w:jc w:val="both"/>
        <w:rPr>
          <w:rFonts w:ascii="Arial" w:hAnsi="Arial" w:cs="Arial"/>
        </w:rPr>
      </w:pPr>
    </w:p>
    <w:p w:rsidR="001D28E2" w:rsidRPr="00667A24" w:rsidRDefault="001D28E2" w:rsidP="001D28E2">
      <w:pPr>
        <w:pStyle w:val="Nagwek2"/>
        <w:spacing w:before="0" w:after="0" w:line="360" w:lineRule="auto"/>
        <w:jc w:val="both"/>
        <w:rPr>
          <w:i w:val="0"/>
          <w:smallCaps/>
          <w:sz w:val="24"/>
          <w:szCs w:val="24"/>
        </w:rPr>
      </w:pPr>
      <w:bookmarkStart w:id="126" w:name="_Toc434231816"/>
      <w:r w:rsidRPr="00667A24">
        <w:rPr>
          <w:i w:val="0"/>
          <w:smallCaps/>
          <w:sz w:val="24"/>
          <w:szCs w:val="24"/>
        </w:rPr>
        <w:t>9.2.</w:t>
      </w:r>
      <w:r w:rsidR="009B72E4" w:rsidRPr="00667A24">
        <w:rPr>
          <w:i w:val="0"/>
          <w:smallCaps/>
          <w:sz w:val="24"/>
          <w:szCs w:val="24"/>
        </w:rPr>
        <w:t xml:space="preserve"> </w:t>
      </w:r>
      <w:r w:rsidRPr="00667A24">
        <w:rPr>
          <w:i w:val="0"/>
          <w:smallCaps/>
          <w:sz w:val="24"/>
          <w:szCs w:val="24"/>
        </w:rPr>
        <w:t>Energia słoneczna</w:t>
      </w:r>
      <w:bookmarkEnd w:id="126"/>
    </w:p>
    <w:p w:rsidR="00F07A17" w:rsidRPr="00667A24" w:rsidRDefault="00F07A17" w:rsidP="00F07A17">
      <w:pPr>
        <w:spacing w:after="0" w:line="360" w:lineRule="auto"/>
        <w:jc w:val="both"/>
        <w:rPr>
          <w:rFonts w:ascii="Arial" w:hAnsi="Arial" w:cs="Arial"/>
        </w:rPr>
      </w:pPr>
    </w:p>
    <w:p w:rsidR="00B775EE" w:rsidRPr="00667A24" w:rsidRDefault="00B775EE" w:rsidP="00F07A17">
      <w:pPr>
        <w:spacing w:after="0" w:line="360" w:lineRule="auto"/>
        <w:jc w:val="both"/>
        <w:rPr>
          <w:rFonts w:ascii="Arial" w:hAnsi="Arial" w:cs="Arial"/>
        </w:rPr>
      </w:pPr>
      <w:r w:rsidRPr="00667A24">
        <w:rPr>
          <w:rFonts w:ascii="Arial" w:hAnsi="Arial" w:cs="Arial"/>
        </w:rPr>
        <w:t xml:space="preserve">Polska nie jest krajem uprzywilejowanym pod względem możliwości </w:t>
      </w:r>
      <w:r w:rsidR="004A62A8" w:rsidRPr="00667A24">
        <w:rPr>
          <w:rFonts w:ascii="Arial" w:hAnsi="Arial" w:cs="Arial"/>
        </w:rPr>
        <w:t>wykorzystania energii słonecznej ze względu na położenie na stosunkowo dużej szerokości geograficznej, w której promieniowanie słoneczne jest mniej intensywne, szczególnie w okresie jesienno – zimowym, kiedy to przypada sezon grzewczy.</w:t>
      </w:r>
      <w:r w:rsidR="001B655A" w:rsidRPr="00667A24">
        <w:rPr>
          <w:rFonts w:ascii="Arial" w:hAnsi="Arial" w:cs="Arial"/>
        </w:rPr>
        <w:t xml:space="preserve"> Z tego względu w polskich warunkach uzasadnione jest wspomaganie energią słoneczną jedynie produkcji ciepłej wody użytkowej, bowiem energię słoneczną warto pozyskiwać tylko w sezonie ciepłym, a więc od kwietnia do października.</w:t>
      </w:r>
    </w:p>
    <w:p w:rsidR="004A62A8" w:rsidRPr="00667A24" w:rsidRDefault="004A62A8" w:rsidP="00F07A17">
      <w:pPr>
        <w:spacing w:after="0" w:line="360" w:lineRule="auto"/>
        <w:jc w:val="both"/>
        <w:rPr>
          <w:rFonts w:ascii="Arial" w:hAnsi="Arial" w:cs="Arial"/>
        </w:rPr>
      </w:pPr>
      <w:r w:rsidRPr="00667A24">
        <w:rPr>
          <w:rFonts w:ascii="Arial" w:hAnsi="Arial" w:cs="Arial"/>
        </w:rPr>
        <w:t>Zaletą wykorzystania energii słonecznej jest brak jej negatywnego oddziaływania na środowisko. Trudność wykorzystania tego źródła energii wynika zaś z dobowej i sezonowej zmienności promieniowania słonecznego. Do wad należy także mała gęstość dobowa strumienia energii promieniowania słonecznego.</w:t>
      </w:r>
    </w:p>
    <w:p w:rsidR="005D7AB4" w:rsidRPr="00667A24" w:rsidRDefault="005D7AB4" w:rsidP="00F07A17">
      <w:pPr>
        <w:spacing w:after="0" w:line="360" w:lineRule="auto"/>
        <w:jc w:val="both"/>
        <w:rPr>
          <w:rFonts w:ascii="Arial" w:hAnsi="Arial" w:cs="Arial"/>
        </w:rPr>
      </w:pPr>
    </w:p>
    <w:p w:rsidR="005D7AB4" w:rsidRPr="00667A24" w:rsidRDefault="005D7AB4" w:rsidP="00F07A17">
      <w:pPr>
        <w:spacing w:after="0" w:line="360" w:lineRule="auto"/>
        <w:jc w:val="both"/>
        <w:rPr>
          <w:rFonts w:ascii="Arial" w:hAnsi="Arial" w:cs="Arial"/>
        </w:rPr>
      </w:pPr>
      <w:r w:rsidRPr="00667A24">
        <w:rPr>
          <w:rFonts w:ascii="Arial" w:hAnsi="Arial" w:cs="Arial"/>
        </w:rPr>
        <w:t>Energię słonecz</w:t>
      </w:r>
      <w:r w:rsidR="00C3743E" w:rsidRPr="00667A24">
        <w:rPr>
          <w:rFonts w:ascii="Arial" w:hAnsi="Arial" w:cs="Arial"/>
        </w:rPr>
        <w:t>ną wykorzystuje się przetwarzaj</w:t>
      </w:r>
      <w:r w:rsidRPr="00667A24">
        <w:rPr>
          <w:rFonts w:ascii="Arial" w:hAnsi="Arial" w:cs="Arial"/>
        </w:rPr>
        <w:t xml:space="preserve">ąc ją w inne użyteczne formy, a więc </w:t>
      </w:r>
      <w:r w:rsidR="001430D4" w:rsidRPr="00667A24">
        <w:rPr>
          <w:rFonts w:ascii="Arial" w:hAnsi="Arial" w:cs="Arial"/>
        </w:rPr>
        <w:br/>
      </w:r>
      <w:r w:rsidRPr="00667A24">
        <w:rPr>
          <w:rFonts w:ascii="Arial" w:hAnsi="Arial" w:cs="Arial"/>
        </w:rPr>
        <w:t>w energię:</w:t>
      </w:r>
    </w:p>
    <w:p w:rsidR="005D7AB4" w:rsidRPr="00667A24" w:rsidRDefault="005D7AB4" w:rsidP="00024847">
      <w:pPr>
        <w:numPr>
          <w:ilvl w:val="0"/>
          <w:numId w:val="6"/>
        </w:numPr>
        <w:spacing w:after="0" w:line="360" w:lineRule="auto"/>
        <w:jc w:val="both"/>
        <w:rPr>
          <w:rFonts w:ascii="Arial" w:hAnsi="Arial" w:cs="Arial"/>
        </w:rPr>
      </w:pPr>
      <w:r w:rsidRPr="00667A24">
        <w:rPr>
          <w:rFonts w:ascii="Arial" w:hAnsi="Arial" w:cs="Arial"/>
        </w:rPr>
        <w:t>cieplną – za pomocą kolektorów;</w:t>
      </w:r>
    </w:p>
    <w:p w:rsidR="005D7AB4" w:rsidRPr="00667A24" w:rsidRDefault="005D7AB4" w:rsidP="00024847">
      <w:pPr>
        <w:numPr>
          <w:ilvl w:val="0"/>
          <w:numId w:val="6"/>
        </w:numPr>
        <w:spacing w:after="0" w:line="360" w:lineRule="auto"/>
        <w:jc w:val="both"/>
        <w:rPr>
          <w:rFonts w:ascii="Arial" w:hAnsi="Arial" w:cs="Arial"/>
        </w:rPr>
      </w:pPr>
      <w:r w:rsidRPr="00667A24">
        <w:rPr>
          <w:rFonts w:ascii="Arial" w:hAnsi="Arial" w:cs="Arial"/>
        </w:rPr>
        <w:t>elektryczną – za pomocą ogniw fotowoltaicznych.</w:t>
      </w:r>
    </w:p>
    <w:p w:rsidR="00C3743E" w:rsidRPr="00667A24" w:rsidRDefault="00C3743E" w:rsidP="00C3743E">
      <w:pPr>
        <w:spacing w:after="0" w:line="360" w:lineRule="auto"/>
        <w:jc w:val="both"/>
        <w:rPr>
          <w:rFonts w:ascii="Arial" w:hAnsi="Arial" w:cs="Arial"/>
        </w:rPr>
      </w:pPr>
      <w:r w:rsidRPr="00667A24">
        <w:rPr>
          <w:rFonts w:ascii="Arial" w:hAnsi="Arial" w:cs="Arial"/>
        </w:rPr>
        <w:lastRenderedPageBreak/>
        <w:t>W Polsce wykorzystanie paneli fotowoltaicznych w układach zasilających jest ograniczone jedynie do specyficznych zastosowań, na ogół tam, gdzie ze względu na małą moc odbiornika doprowadzenie sieci elektroenergetycznej jest mało opłacalne. Najczęściej są więc stosowane do zasilania znaków ostrzegawczych i reklam.</w:t>
      </w:r>
    </w:p>
    <w:p w:rsidR="006A6DCE" w:rsidRPr="00667A24" w:rsidRDefault="006A6DCE" w:rsidP="00F07A17">
      <w:pPr>
        <w:spacing w:after="0" w:line="360" w:lineRule="auto"/>
        <w:jc w:val="both"/>
        <w:rPr>
          <w:rFonts w:ascii="Arial" w:hAnsi="Arial" w:cs="Arial"/>
        </w:rPr>
      </w:pPr>
    </w:p>
    <w:p w:rsidR="006F697B" w:rsidRPr="00667A24" w:rsidRDefault="006F697B" w:rsidP="00E579A6">
      <w:pPr>
        <w:pStyle w:val="Legenda"/>
        <w:spacing w:after="0" w:line="360" w:lineRule="auto"/>
        <w:jc w:val="center"/>
        <w:rPr>
          <w:rFonts w:ascii="Arial" w:hAnsi="Arial" w:cs="Arial"/>
          <w:b w:val="0"/>
          <w:sz w:val="22"/>
          <w:szCs w:val="22"/>
        </w:rPr>
      </w:pPr>
      <w:bookmarkStart w:id="127" w:name="_Toc277070797"/>
      <w:bookmarkStart w:id="128" w:name="_Toc434231700"/>
      <w:r w:rsidRPr="00667A24">
        <w:rPr>
          <w:rFonts w:ascii="Arial" w:hAnsi="Arial" w:cs="Arial"/>
          <w:b w:val="0"/>
          <w:sz w:val="22"/>
          <w:szCs w:val="22"/>
        </w:rPr>
        <w:t xml:space="preserve">Rysunek </w:t>
      </w:r>
      <w:r w:rsidRPr="00667A24">
        <w:rPr>
          <w:rFonts w:ascii="Arial" w:hAnsi="Arial" w:cs="Arial"/>
          <w:b w:val="0"/>
          <w:sz w:val="22"/>
          <w:szCs w:val="22"/>
        </w:rPr>
        <w:fldChar w:fldCharType="begin"/>
      </w:r>
      <w:r w:rsidRPr="00667A24">
        <w:rPr>
          <w:rFonts w:ascii="Arial" w:hAnsi="Arial" w:cs="Arial"/>
          <w:b w:val="0"/>
          <w:sz w:val="22"/>
          <w:szCs w:val="22"/>
        </w:rPr>
        <w:instrText xml:space="preserve"> SEQ Rysunek \* ARABIC </w:instrText>
      </w:r>
      <w:r w:rsidRPr="00667A24">
        <w:rPr>
          <w:rFonts w:ascii="Arial" w:hAnsi="Arial" w:cs="Arial"/>
          <w:b w:val="0"/>
          <w:sz w:val="22"/>
          <w:szCs w:val="22"/>
        </w:rPr>
        <w:fldChar w:fldCharType="separate"/>
      </w:r>
      <w:r w:rsidR="00415E8B">
        <w:rPr>
          <w:rFonts w:ascii="Arial" w:hAnsi="Arial" w:cs="Arial"/>
          <w:b w:val="0"/>
          <w:noProof/>
          <w:sz w:val="22"/>
          <w:szCs w:val="22"/>
        </w:rPr>
        <w:t>8</w:t>
      </w:r>
      <w:r w:rsidRPr="00667A24">
        <w:rPr>
          <w:rFonts w:ascii="Arial" w:hAnsi="Arial" w:cs="Arial"/>
          <w:b w:val="0"/>
          <w:sz w:val="22"/>
          <w:szCs w:val="22"/>
        </w:rPr>
        <w:fldChar w:fldCharType="end"/>
      </w:r>
      <w:r w:rsidRPr="00667A24">
        <w:rPr>
          <w:rFonts w:ascii="Arial" w:hAnsi="Arial" w:cs="Arial"/>
          <w:b w:val="0"/>
          <w:sz w:val="22"/>
          <w:szCs w:val="22"/>
        </w:rPr>
        <w:t>. Usłonecznienie względnie na terenie Polski</w:t>
      </w:r>
      <w:bookmarkEnd w:id="127"/>
      <w:bookmarkEnd w:id="128"/>
    </w:p>
    <w:p w:rsidR="006F697B" w:rsidRPr="00667A24" w:rsidRDefault="006B3D9C" w:rsidP="00D25F84">
      <w:pPr>
        <w:spacing w:after="0" w:line="360" w:lineRule="auto"/>
        <w:jc w:val="center"/>
        <w:rPr>
          <w:rFonts w:ascii="Arial" w:hAnsi="Arial" w:cs="Arial"/>
        </w:rPr>
      </w:pPr>
      <w:r w:rsidRPr="00667A24">
        <w:rPr>
          <w:rFonts w:ascii="Arial" w:hAnsi="Arial" w:cs="Arial"/>
          <w:noProof/>
          <w:lang w:eastAsia="pl-PL"/>
        </w:rPr>
        <w:drawing>
          <wp:inline distT="0" distB="0" distL="0" distR="0">
            <wp:extent cx="4048125" cy="29241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2924175"/>
                    </a:xfrm>
                    <a:prstGeom prst="rect">
                      <a:avLst/>
                    </a:prstGeom>
                    <a:noFill/>
                    <a:ln>
                      <a:noFill/>
                    </a:ln>
                  </pic:spPr>
                </pic:pic>
              </a:graphicData>
            </a:graphic>
          </wp:inline>
        </w:drawing>
      </w:r>
    </w:p>
    <w:p w:rsidR="006F697B" w:rsidRPr="00667A24" w:rsidRDefault="006F697B" w:rsidP="006F697B">
      <w:pPr>
        <w:spacing w:after="0" w:line="360" w:lineRule="auto"/>
        <w:jc w:val="right"/>
        <w:rPr>
          <w:rFonts w:ascii="Arial" w:hAnsi="Arial" w:cs="Arial"/>
          <w:sz w:val="18"/>
          <w:szCs w:val="18"/>
        </w:rPr>
      </w:pPr>
      <w:r w:rsidRPr="00667A24">
        <w:rPr>
          <w:rFonts w:ascii="Arial" w:hAnsi="Arial" w:cs="Arial"/>
          <w:sz w:val="18"/>
          <w:szCs w:val="18"/>
        </w:rPr>
        <w:t xml:space="preserve">Źródło: http://maps.igipz.pan.pl/atlas/ </w:t>
      </w:r>
    </w:p>
    <w:p w:rsidR="00715177" w:rsidRPr="00667A24" w:rsidRDefault="00715177" w:rsidP="00F07A17">
      <w:pPr>
        <w:spacing w:after="0" w:line="360" w:lineRule="auto"/>
        <w:jc w:val="both"/>
        <w:rPr>
          <w:rFonts w:ascii="Arial" w:hAnsi="Arial" w:cs="Arial"/>
        </w:rPr>
      </w:pPr>
    </w:p>
    <w:p w:rsidR="00D316F9" w:rsidRPr="00667A24" w:rsidRDefault="00D316F9" w:rsidP="00D316F9">
      <w:pPr>
        <w:pStyle w:val="Legenda"/>
        <w:spacing w:after="0" w:line="360" w:lineRule="auto"/>
        <w:jc w:val="center"/>
        <w:rPr>
          <w:rFonts w:ascii="Arial" w:hAnsi="Arial" w:cs="Arial"/>
          <w:b w:val="0"/>
          <w:sz w:val="22"/>
          <w:szCs w:val="22"/>
        </w:rPr>
      </w:pPr>
      <w:bookmarkStart w:id="129" w:name="_Toc277070798"/>
      <w:bookmarkStart w:id="130" w:name="_Toc434231701"/>
      <w:r w:rsidRPr="00667A24">
        <w:rPr>
          <w:rFonts w:ascii="Arial" w:hAnsi="Arial" w:cs="Arial"/>
          <w:b w:val="0"/>
          <w:sz w:val="22"/>
          <w:szCs w:val="22"/>
        </w:rPr>
        <w:t xml:space="preserve">Rysunek </w:t>
      </w:r>
      <w:r w:rsidRPr="00667A24">
        <w:rPr>
          <w:rFonts w:ascii="Arial" w:hAnsi="Arial" w:cs="Arial"/>
          <w:b w:val="0"/>
          <w:sz w:val="22"/>
          <w:szCs w:val="22"/>
        </w:rPr>
        <w:fldChar w:fldCharType="begin"/>
      </w:r>
      <w:r w:rsidRPr="00667A24">
        <w:rPr>
          <w:rFonts w:ascii="Arial" w:hAnsi="Arial" w:cs="Arial"/>
          <w:b w:val="0"/>
          <w:sz w:val="22"/>
          <w:szCs w:val="22"/>
        </w:rPr>
        <w:instrText xml:space="preserve"> SEQ Rysunek \* ARABIC </w:instrText>
      </w:r>
      <w:r w:rsidRPr="00667A24">
        <w:rPr>
          <w:rFonts w:ascii="Arial" w:hAnsi="Arial" w:cs="Arial"/>
          <w:b w:val="0"/>
          <w:sz w:val="22"/>
          <w:szCs w:val="22"/>
        </w:rPr>
        <w:fldChar w:fldCharType="separate"/>
      </w:r>
      <w:r w:rsidR="00415E8B">
        <w:rPr>
          <w:rFonts w:ascii="Arial" w:hAnsi="Arial" w:cs="Arial"/>
          <w:b w:val="0"/>
          <w:noProof/>
          <w:sz w:val="22"/>
          <w:szCs w:val="22"/>
        </w:rPr>
        <w:t>9</w:t>
      </w:r>
      <w:r w:rsidRPr="00667A24">
        <w:rPr>
          <w:rFonts w:ascii="Arial" w:hAnsi="Arial" w:cs="Arial"/>
          <w:b w:val="0"/>
          <w:sz w:val="22"/>
          <w:szCs w:val="22"/>
        </w:rPr>
        <w:fldChar w:fldCharType="end"/>
      </w:r>
      <w:r w:rsidRPr="00667A24">
        <w:rPr>
          <w:rFonts w:ascii="Arial" w:hAnsi="Arial" w:cs="Arial"/>
          <w:b w:val="0"/>
          <w:sz w:val="22"/>
          <w:szCs w:val="22"/>
        </w:rPr>
        <w:t>. Średnioroczne sumy napromieniowania słonecznego całkowitego padającego na jednostkę powierzchni poziomej w MJ/m</w:t>
      </w:r>
      <w:r w:rsidRPr="00667A24">
        <w:rPr>
          <w:rFonts w:ascii="Arial" w:hAnsi="Arial" w:cs="Arial"/>
          <w:b w:val="0"/>
          <w:sz w:val="22"/>
          <w:szCs w:val="22"/>
          <w:vertAlign w:val="superscript"/>
        </w:rPr>
        <w:t>2</w:t>
      </w:r>
      <w:bookmarkEnd w:id="129"/>
      <w:bookmarkEnd w:id="130"/>
    </w:p>
    <w:p w:rsidR="00D316F9" w:rsidRPr="00667A24" w:rsidRDefault="006B3D9C" w:rsidP="00D316F9">
      <w:pPr>
        <w:spacing w:after="0" w:line="360" w:lineRule="auto"/>
        <w:jc w:val="center"/>
        <w:rPr>
          <w:rFonts w:ascii="Arial" w:hAnsi="Arial" w:cs="Arial"/>
        </w:rPr>
      </w:pPr>
      <w:r w:rsidRPr="00667A24">
        <w:rPr>
          <w:rFonts w:ascii="Arial" w:hAnsi="Arial" w:cs="Arial"/>
          <w:noProof/>
          <w:lang w:eastAsia="pl-PL"/>
        </w:rPr>
        <w:drawing>
          <wp:inline distT="0" distB="0" distL="0" distR="0">
            <wp:extent cx="3267075" cy="29813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2981325"/>
                    </a:xfrm>
                    <a:prstGeom prst="rect">
                      <a:avLst/>
                    </a:prstGeom>
                    <a:noFill/>
                    <a:ln>
                      <a:noFill/>
                    </a:ln>
                  </pic:spPr>
                </pic:pic>
              </a:graphicData>
            </a:graphic>
          </wp:inline>
        </w:drawing>
      </w:r>
    </w:p>
    <w:p w:rsidR="00D316F9" w:rsidRPr="00667A24" w:rsidRDefault="00D316F9" w:rsidP="00D316F9">
      <w:pPr>
        <w:spacing w:after="0" w:line="360" w:lineRule="auto"/>
        <w:jc w:val="right"/>
        <w:rPr>
          <w:rFonts w:ascii="Arial" w:hAnsi="Arial" w:cs="Arial"/>
        </w:rPr>
      </w:pPr>
      <w:r w:rsidRPr="00667A24">
        <w:rPr>
          <w:rFonts w:ascii="Arial" w:hAnsi="Arial" w:cs="Arial"/>
          <w:sz w:val="18"/>
          <w:szCs w:val="18"/>
        </w:rPr>
        <w:t xml:space="preserve">Źródło: Lewandowski W. M., „Proekologiczne odnawialne źródła energii”, </w:t>
      </w:r>
      <w:r w:rsidRPr="00667A24">
        <w:rPr>
          <w:rFonts w:ascii="Arial" w:hAnsi="Arial" w:cs="Arial"/>
          <w:sz w:val="18"/>
          <w:szCs w:val="18"/>
        </w:rPr>
        <w:br/>
        <w:t>Wydawnictwa Naukowo – Techniczne, 2007 r., s. 197</w:t>
      </w:r>
    </w:p>
    <w:p w:rsidR="00D316F9" w:rsidRPr="00667A24" w:rsidRDefault="00D316F9" w:rsidP="00D316F9">
      <w:pPr>
        <w:pStyle w:val="Legenda"/>
        <w:spacing w:after="0" w:line="360" w:lineRule="auto"/>
        <w:jc w:val="center"/>
        <w:rPr>
          <w:rFonts w:ascii="Arial" w:hAnsi="Arial" w:cs="Arial"/>
          <w:b w:val="0"/>
          <w:sz w:val="22"/>
          <w:szCs w:val="22"/>
        </w:rPr>
      </w:pPr>
      <w:bookmarkStart w:id="131" w:name="_Toc277070799"/>
      <w:bookmarkStart w:id="132" w:name="_Toc434231702"/>
      <w:r w:rsidRPr="00667A24">
        <w:rPr>
          <w:rFonts w:ascii="Arial" w:hAnsi="Arial" w:cs="Arial"/>
          <w:b w:val="0"/>
          <w:sz w:val="22"/>
          <w:szCs w:val="22"/>
        </w:rPr>
        <w:lastRenderedPageBreak/>
        <w:t xml:space="preserve">Rysunek </w:t>
      </w:r>
      <w:r w:rsidRPr="00667A24">
        <w:rPr>
          <w:rFonts w:ascii="Arial" w:hAnsi="Arial" w:cs="Arial"/>
          <w:b w:val="0"/>
          <w:sz w:val="22"/>
          <w:szCs w:val="22"/>
        </w:rPr>
        <w:fldChar w:fldCharType="begin"/>
      </w:r>
      <w:r w:rsidRPr="00667A24">
        <w:rPr>
          <w:rFonts w:ascii="Arial" w:hAnsi="Arial" w:cs="Arial"/>
          <w:b w:val="0"/>
          <w:sz w:val="22"/>
          <w:szCs w:val="22"/>
        </w:rPr>
        <w:instrText xml:space="preserve"> SEQ Rysunek \* ARABIC </w:instrText>
      </w:r>
      <w:r w:rsidRPr="00667A24">
        <w:rPr>
          <w:rFonts w:ascii="Arial" w:hAnsi="Arial" w:cs="Arial"/>
          <w:b w:val="0"/>
          <w:sz w:val="22"/>
          <w:szCs w:val="22"/>
        </w:rPr>
        <w:fldChar w:fldCharType="separate"/>
      </w:r>
      <w:r w:rsidR="00415E8B">
        <w:rPr>
          <w:rFonts w:ascii="Arial" w:hAnsi="Arial" w:cs="Arial"/>
          <w:b w:val="0"/>
          <w:noProof/>
          <w:sz w:val="22"/>
          <w:szCs w:val="22"/>
        </w:rPr>
        <w:t>10</w:t>
      </w:r>
      <w:r w:rsidRPr="00667A24">
        <w:rPr>
          <w:rFonts w:ascii="Arial" w:hAnsi="Arial" w:cs="Arial"/>
          <w:b w:val="0"/>
          <w:sz w:val="22"/>
          <w:szCs w:val="22"/>
        </w:rPr>
        <w:fldChar w:fldCharType="end"/>
      </w:r>
      <w:r w:rsidRPr="00667A24">
        <w:rPr>
          <w:rFonts w:ascii="Arial" w:hAnsi="Arial" w:cs="Arial"/>
          <w:b w:val="0"/>
          <w:sz w:val="22"/>
          <w:szCs w:val="22"/>
        </w:rPr>
        <w:t>. Roczna liczba godzin czasu promieniowania słonecznego (usłonecznienie)</w:t>
      </w:r>
      <w:bookmarkEnd w:id="131"/>
      <w:bookmarkEnd w:id="132"/>
    </w:p>
    <w:p w:rsidR="00D316F9" w:rsidRPr="00667A24" w:rsidRDefault="006B3D9C" w:rsidP="00D316F9">
      <w:pPr>
        <w:spacing w:after="0" w:line="360" w:lineRule="auto"/>
        <w:jc w:val="center"/>
        <w:rPr>
          <w:rFonts w:ascii="Arial" w:hAnsi="Arial" w:cs="Arial"/>
        </w:rPr>
      </w:pPr>
      <w:r w:rsidRPr="00667A24">
        <w:rPr>
          <w:rFonts w:ascii="Arial" w:hAnsi="Arial" w:cs="Arial"/>
          <w:noProof/>
          <w:lang w:eastAsia="pl-PL"/>
        </w:rPr>
        <w:drawing>
          <wp:inline distT="0" distB="0" distL="0" distR="0">
            <wp:extent cx="3476625" cy="28765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2876550"/>
                    </a:xfrm>
                    <a:prstGeom prst="rect">
                      <a:avLst/>
                    </a:prstGeom>
                    <a:noFill/>
                    <a:ln>
                      <a:noFill/>
                    </a:ln>
                  </pic:spPr>
                </pic:pic>
              </a:graphicData>
            </a:graphic>
          </wp:inline>
        </w:drawing>
      </w:r>
    </w:p>
    <w:p w:rsidR="00D316F9" w:rsidRPr="00667A24" w:rsidRDefault="00D316F9" w:rsidP="00D316F9">
      <w:pPr>
        <w:spacing w:after="0" w:line="360" w:lineRule="auto"/>
        <w:jc w:val="right"/>
        <w:rPr>
          <w:rFonts w:ascii="Arial" w:hAnsi="Arial" w:cs="Arial"/>
        </w:rPr>
      </w:pPr>
      <w:bookmarkStart w:id="133" w:name="OLE_LINK1"/>
      <w:bookmarkStart w:id="134" w:name="OLE_LINK2"/>
      <w:r w:rsidRPr="00667A24">
        <w:rPr>
          <w:rFonts w:ascii="Arial" w:hAnsi="Arial" w:cs="Arial"/>
          <w:sz w:val="18"/>
          <w:szCs w:val="18"/>
        </w:rPr>
        <w:t xml:space="preserve">Źródło: Lewandowski W. M., „Proekologiczne odnawialne źródła energii”, </w:t>
      </w:r>
      <w:r w:rsidRPr="00667A24">
        <w:rPr>
          <w:rFonts w:ascii="Arial" w:hAnsi="Arial" w:cs="Arial"/>
          <w:sz w:val="18"/>
          <w:szCs w:val="18"/>
        </w:rPr>
        <w:br/>
        <w:t>Wydawnictwa Naukowo – Techniczne, 2007 r., s. 197</w:t>
      </w:r>
    </w:p>
    <w:bookmarkEnd w:id="133"/>
    <w:bookmarkEnd w:id="134"/>
    <w:p w:rsidR="006A6DCE" w:rsidRPr="00667A24" w:rsidRDefault="006A6DCE" w:rsidP="002D1FC0">
      <w:pPr>
        <w:spacing w:after="0" w:line="360" w:lineRule="auto"/>
        <w:jc w:val="both"/>
        <w:rPr>
          <w:rFonts w:ascii="Arial" w:hAnsi="Arial" w:cs="Arial"/>
        </w:rPr>
      </w:pPr>
    </w:p>
    <w:p w:rsidR="002D1FC0" w:rsidRPr="00667A24" w:rsidRDefault="002D1FC0" w:rsidP="002D1FC0">
      <w:pPr>
        <w:spacing w:after="0" w:line="360" w:lineRule="auto"/>
        <w:jc w:val="both"/>
        <w:rPr>
          <w:rFonts w:ascii="Arial" w:hAnsi="Arial" w:cs="Arial"/>
        </w:rPr>
      </w:pPr>
      <w:r w:rsidRPr="00667A24">
        <w:rPr>
          <w:rFonts w:ascii="Arial" w:hAnsi="Arial" w:cs="Arial"/>
        </w:rPr>
        <w:t xml:space="preserve">Gmina </w:t>
      </w:r>
      <w:r w:rsidR="006A6DCE" w:rsidRPr="00667A24">
        <w:rPr>
          <w:rFonts w:ascii="Arial" w:hAnsi="Arial" w:cs="Arial"/>
        </w:rPr>
        <w:t>Jeleniewo</w:t>
      </w:r>
      <w:r w:rsidRPr="00667A24">
        <w:rPr>
          <w:rFonts w:ascii="Arial" w:hAnsi="Arial" w:cs="Arial"/>
        </w:rPr>
        <w:t xml:space="preserve"> położona jest na obszarze, gdzie usłonecznienie względne w ciągu roku (czyli liczba godzin z bezpośrednio widoczną tarczą słoneczną) waha się w granicach 36-38% i jest największe w Polsce. Poza tym – zgodnie z rysunkiem </w:t>
      </w:r>
      <w:r w:rsidR="00680BB6">
        <w:rPr>
          <w:rFonts w:ascii="Arial" w:hAnsi="Arial" w:cs="Arial"/>
        </w:rPr>
        <w:t>9</w:t>
      </w:r>
      <w:r w:rsidRPr="00667A24">
        <w:rPr>
          <w:rFonts w:ascii="Arial" w:hAnsi="Arial" w:cs="Arial"/>
        </w:rPr>
        <w:t xml:space="preserve"> – w gminie średnioroczne sumy napromieniowania słonecznego całkowitego padającego na jednostkę powierzchni poziomej wynoszą 3</w:t>
      </w:r>
      <w:r w:rsidR="00825EB5" w:rsidRPr="00667A24">
        <w:rPr>
          <w:rFonts w:ascii="Arial" w:hAnsi="Arial" w:cs="Arial"/>
        </w:rPr>
        <w:t>6</w:t>
      </w:r>
      <w:r w:rsidRPr="00667A24">
        <w:rPr>
          <w:rFonts w:ascii="Arial" w:hAnsi="Arial" w:cs="Arial"/>
        </w:rPr>
        <w:t>00 MJ/m</w:t>
      </w:r>
      <w:r w:rsidRPr="00667A24">
        <w:rPr>
          <w:rFonts w:ascii="Arial" w:hAnsi="Arial" w:cs="Arial"/>
          <w:vertAlign w:val="superscript"/>
        </w:rPr>
        <w:t>2</w:t>
      </w:r>
      <w:r w:rsidRPr="00667A24">
        <w:rPr>
          <w:rFonts w:ascii="Arial" w:hAnsi="Arial" w:cs="Arial"/>
        </w:rPr>
        <w:t>, zaś roczna liczba godzin czasu promieniowania słonecznego wynosi 1</w:t>
      </w:r>
      <w:r w:rsidR="00825EB5" w:rsidRPr="00667A24">
        <w:rPr>
          <w:rFonts w:ascii="Arial" w:hAnsi="Arial" w:cs="Arial"/>
        </w:rPr>
        <w:t>50</w:t>
      </w:r>
      <w:r w:rsidRPr="00667A24">
        <w:rPr>
          <w:rFonts w:ascii="Arial" w:hAnsi="Arial" w:cs="Arial"/>
        </w:rPr>
        <w:t>0.</w:t>
      </w:r>
    </w:p>
    <w:p w:rsidR="002D1FC0" w:rsidRPr="00667A24" w:rsidRDefault="002D1FC0" w:rsidP="00F07A17">
      <w:pPr>
        <w:spacing w:after="0" w:line="360" w:lineRule="auto"/>
        <w:jc w:val="both"/>
        <w:rPr>
          <w:rFonts w:ascii="Arial" w:hAnsi="Arial" w:cs="Arial"/>
        </w:rPr>
      </w:pPr>
    </w:p>
    <w:p w:rsidR="001B5201" w:rsidRPr="00667A24" w:rsidRDefault="001B5201" w:rsidP="00F07A17">
      <w:pPr>
        <w:spacing w:after="0" w:line="360" w:lineRule="auto"/>
        <w:jc w:val="both"/>
        <w:rPr>
          <w:rFonts w:ascii="Arial" w:hAnsi="Arial" w:cs="Arial"/>
        </w:rPr>
      </w:pPr>
      <w:r w:rsidRPr="00667A24">
        <w:rPr>
          <w:rFonts w:ascii="Arial" w:hAnsi="Arial" w:cs="Arial"/>
        </w:rPr>
        <w:t xml:space="preserve">W </w:t>
      </w:r>
      <w:r w:rsidR="00825EB5" w:rsidRPr="00667A24">
        <w:rPr>
          <w:rFonts w:ascii="Arial" w:hAnsi="Arial" w:cs="Arial"/>
        </w:rPr>
        <w:t>G</w:t>
      </w:r>
      <w:r w:rsidRPr="00667A24">
        <w:rPr>
          <w:rFonts w:ascii="Arial" w:hAnsi="Arial" w:cs="Arial"/>
        </w:rPr>
        <w:t xml:space="preserve">minie </w:t>
      </w:r>
      <w:r w:rsidR="006A6DCE" w:rsidRPr="00667A24">
        <w:rPr>
          <w:rFonts w:ascii="Arial" w:hAnsi="Arial" w:cs="Arial"/>
        </w:rPr>
        <w:t>Jeleniewo</w:t>
      </w:r>
      <w:r w:rsidRPr="00667A24">
        <w:rPr>
          <w:rFonts w:ascii="Arial" w:hAnsi="Arial" w:cs="Arial"/>
        </w:rPr>
        <w:t xml:space="preserve"> energia słoneczna powinna stanowić jedno z głównych alternatywnych źródeł energii. Szczególnie latem może być wykorzystywana do podgrzewania wody użytkowej, suszenia płodów rolnych, w tym np. biomasy wykorzystywanej do spalania. Preferowanym kierunkiem rozwoju energetyki słonecznej jest instalowanie indywidualnych kolektorów na domach mieszkalnych i budynkach użyteczności publicznej w gminie. Możliwe jest także wykorzystywanie ogniw fotowoltaicznych do zasilania znaków ostrzegawczych ustawionych na drogach przebiegających przez </w:t>
      </w:r>
      <w:r w:rsidR="006A6DCE" w:rsidRPr="00667A24">
        <w:rPr>
          <w:rFonts w:ascii="Arial" w:hAnsi="Arial" w:cs="Arial"/>
        </w:rPr>
        <w:t>G</w:t>
      </w:r>
      <w:r w:rsidRPr="00667A24">
        <w:rPr>
          <w:rFonts w:ascii="Arial" w:hAnsi="Arial" w:cs="Arial"/>
        </w:rPr>
        <w:t xml:space="preserve">minę </w:t>
      </w:r>
      <w:r w:rsidR="006A6DCE" w:rsidRPr="00667A24">
        <w:rPr>
          <w:rFonts w:ascii="Arial" w:hAnsi="Arial" w:cs="Arial"/>
        </w:rPr>
        <w:t>Jeleniewo</w:t>
      </w:r>
      <w:r w:rsidRPr="00667A24">
        <w:rPr>
          <w:rFonts w:ascii="Arial" w:hAnsi="Arial" w:cs="Arial"/>
        </w:rPr>
        <w:t>, co dodatkowo poprawi bezpieczeństwo osób poruszających się tymi szlakami komunikacyjnymi.</w:t>
      </w:r>
    </w:p>
    <w:p w:rsidR="001B5201" w:rsidRPr="00667A24" w:rsidRDefault="001B5201" w:rsidP="00F07A17">
      <w:pPr>
        <w:spacing w:after="0" w:line="360" w:lineRule="auto"/>
        <w:jc w:val="both"/>
        <w:rPr>
          <w:rFonts w:ascii="Arial" w:hAnsi="Arial" w:cs="Arial"/>
        </w:rPr>
      </w:pPr>
    </w:p>
    <w:p w:rsidR="00943832" w:rsidRPr="00667A24" w:rsidRDefault="00943832" w:rsidP="00F07A17">
      <w:pPr>
        <w:spacing w:after="0" w:line="360" w:lineRule="auto"/>
        <w:jc w:val="both"/>
        <w:rPr>
          <w:rFonts w:ascii="Arial" w:hAnsi="Arial" w:cs="Arial"/>
        </w:rPr>
      </w:pPr>
      <w:r w:rsidRPr="00667A24">
        <w:rPr>
          <w:rFonts w:ascii="Arial" w:hAnsi="Arial" w:cs="Arial"/>
        </w:rPr>
        <w:t>W chwili obecnej na terenie gminy instalacje solarne</w:t>
      </w:r>
      <w:r w:rsidR="00825EB5" w:rsidRPr="00667A24">
        <w:rPr>
          <w:rFonts w:ascii="Arial" w:hAnsi="Arial" w:cs="Arial"/>
        </w:rPr>
        <w:t xml:space="preserve"> oraz panele fotowoltaiczne wykorzystywane są </w:t>
      </w:r>
      <w:r w:rsidR="006A6DCE" w:rsidRPr="00667A24">
        <w:rPr>
          <w:rFonts w:ascii="Arial" w:hAnsi="Arial" w:cs="Arial"/>
        </w:rPr>
        <w:t>w niewielkim zakresie</w:t>
      </w:r>
      <w:r w:rsidR="006A4CE3" w:rsidRPr="00667A24">
        <w:rPr>
          <w:rFonts w:ascii="Arial" w:hAnsi="Arial" w:cs="Arial"/>
        </w:rPr>
        <w:t xml:space="preserve"> na potrzeby podgrzania wody użytkowej </w:t>
      </w:r>
      <w:r w:rsidR="006A6DCE" w:rsidRPr="00667A24">
        <w:rPr>
          <w:rFonts w:ascii="Arial" w:hAnsi="Arial" w:cs="Arial"/>
        </w:rPr>
        <w:t xml:space="preserve">oraz </w:t>
      </w:r>
      <w:r w:rsidR="006A6DCE" w:rsidRPr="00667A24">
        <w:rPr>
          <w:rFonts w:ascii="Arial" w:hAnsi="Arial" w:cs="Arial"/>
        </w:rPr>
        <w:br/>
      </w:r>
      <w:r w:rsidR="006A4CE3" w:rsidRPr="00667A24">
        <w:rPr>
          <w:rFonts w:ascii="Arial" w:hAnsi="Arial" w:cs="Arial"/>
        </w:rPr>
        <w:t xml:space="preserve">w celu ogrzewania budynków. </w:t>
      </w:r>
      <w:r w:rsidR="002B3760" w:rsidRPr="00667A24">
        <w:rPr>
          <w:rFonts w:ascii="Arial" w:hAnsi="Arial" w:cs="Arial"/>
        </w:rPr>
        <w:t xml:space="preserve">Władze gminy </w:t>
      </w:r>
      <w:r w:rsidR="006A6DCE" w:rsidRPr="00667A24">
        <w:rPr>
          <w:rFonts w:ascii="Arial" w:hAnsi="Arial" w:cs="Arial"/>
        </w:rPr>
        <w:t xml:space="preserve">realizują jednak projekty </w:t>
      </w:r>
      <w:r w:rsidR="002B3760" w:rsidRPr="00667A24">
        <w:rPr>
          <w:rFonts w:ascii="Arial" w:hAnsi="Arial" w:cs="Arial"/>
        </w:rPr>
        <w:t>mające na celu</w:t>
      </w:r>
      <w:r w:rsidR="00825EB5" w:rsidRPr="00667A24">
        <w:rPr>
          <w:rFonts w:ascii="Arial" w:hAnsi="Arial" w:cs="Arial"/>
        </w:rPr>
        <w:t xml:space="preserve"> zwiększenie stopnia wykorzystania energii solarnej</w:t>
      </w:r>
      <w:r w:rsidR="002B3760" w:rsidRPr="00667A24">
        <w:rPr>
          <w:rFonts w:ascii="Arial" w:hAnsi="Arial" w:cs="Arial"/>
        </w:rPr>
        <w:t>.</w:t>
      </w:r>
    </w:p>
    <w:p w:rsidR="00EB0BDE" w:rsidRPr="00667A24" w:rsidRDefault="00EB0BDE" w:rsidP="00F07A17">
      <w:pPr>
        <w:spacing w:after="0" w:line="360" w:lineRule="auto"/>
        <w:jc w:val="both"/>
        <w:rPr>
          <w:rFonts w:ascii="Arial" w:hAnsi="Arial" w:cs="Arial"/>
        </w:rPr>
      </w:pPr>
    </w:p>
    <w:p w:rsidR="001D28E2" w:rsidRPr="00667A24" w:rsidRDefault="001D28E2" w:rsidP="001D28E2">
      <w:pPr>
        <w:pStyle w:val="Nagwek2"/>
        <w:spacing w:before="0" w:after="0" w:line="360" w:lineRule="auto"/>
        <w:jc w:val="both"/>
        <w:rPr>
          <w:i w:val="0"/>
          <w:smallCaps/>
          <w:sz w:val="24"/>
          <w:szCs w:val="24"/>
        </w:rPr>
      </w:pPr>
      <w:bookmarkStart w:id="135" w:name="_Toc434231817"/>
      <w:r w:rsidRPr="00667A24">
        <w:rPr>
          <w:i w:val="0"/>
          <w:smallCaps/>
          <w:sz w:val="24"/>
          <w:szCs w:val="24"/>
        </w:rPr>
        <w:lastRenderedPageBreak/>
        <w:t>9.3.</w:t>
      </w:r>
      <w:r w:rsidR="009B72E4" w:rsidRPr="00667A24">
        <w:rPr>
          <w:i w:val="0"/>
          <w:smallCaps/>
          <w:sz w:val="24"/>
          <w:szCs w:val="24"/>
        </w:rPr>
        <w:t xml:space="preserve"> </w:t>
      </w:r>
      <w:r w:rsidRPr="00667A24">
        <w:rPr>
          <w:i w:val="0"/>
          <w:smallCaps/>
          <w:sz w:val="24"/>
          <w:szCs w:val="24"/>
        </w:rPr>
        <w:t>Energia geotermalna</w:t>
      </w:r>
      <w:bookmarkEnd w:id="135"/>
    </w:p>
    <w:p w:rsidR="001D28E2" w:rsidRPr="00667A24" w:rsidRDefault="001D28E2" w:rsidP="00123809">
      <w:pPr>
        <w:spacing w:after="0" w:line="360" w:lineRule="auto"/>
        <w:jc w:val="both"/>
        <w:rPr>
          <w:rFonts w:ascii="Arial" w:hAnsi="Arial" w:cs="Arial"/>
        </w:rPr>
      </w:pPr>
    </w:p>
    <w:p w:rsidR="009821DA" w:rsidRPr="00667A24" w:rsidRDefault="00114C67" w:rsidP="00123809">
      <w:pPr>
        <w:spacing w:after="0" w:line="360" w:lineRule="auto"/>
        <w:jc w:val="both"/>
        <w:rPr>
          <w:rFonts w:ascii="Arial" w:hAnsi="Arial" w:cs="Arial"/>
        </w:rPr>
      </w:pPr>
      <w:r w:rsidRPr="00667A24">
        <w:rPr>
          <w:rFonts w:ascii="Arial" w:hAnsi="Arial" w:cs="Arial"/>
        </w:rPr>
        <w:t xml:space="preserve">Ze względu na odmienną technologię </w:t>
      </w:r>
      <w:r w:rsidR="006F6151" w:rsidRPr="00667A24">
        <w:rPr>
          <w:rFonts w:ascii="Arial" w:hAnsi="Arial" w:cs="Arial"/>
        </w:rPr>
        <w:t xml:space="preserve">i inne kierunki zastosowań w wykorzystaniu energii geotermalnej stosuje się podział na geotermię płytką (niskiej entalpii) </w:t>
      </w:r>
      <w:r w:rsidR="005D41A2" w:rsidRPr="00667A24">
        <w:rPr>
          <w:rFonts w:ascii="Arial" w:hAnsi="Arial" w:cs="Arial"/>
        </w:rPr>
        <w:t xml:space="preserve">– pompy ciepła </w:t>
      </w:r>
      <w:r w:rsidR="006F6151" w:rsidRPr="00667A24">
        <w:rPr>
          <w:rFonts w:ascii="Arial" w:hAnsi="Arial" w:cs="Arial"/>
        </w:rPr>
        <w:t>oraz geoter</w:t>
      </w:r>
      <w:r w:rsidR="005D41A2" w:rsidRPr="00667A24">
        <w:rPr>
          <w:rFonts w:ascii="Arial" w:hAnsi="Arial" w:cs="Arial"/>
        </w:rPr>
        <w:t>mię głęboką (wysokiej entalpii) – źródła geotermalne.</w:t>
      </w:r>
    </w:p>
    <w:p w:rsidR="005D41A2" w:rsidRPr="00667A24" w:rsidRDefault="005D41A2" w:rsidP="00123809">
      <w:pPr>
        <w:spacing w:after="0" w:line="360" w:lineRule="auto"/>
        <w:jc w:val="both"/>
        <w:rPr>
          <w:rFonts w:ascii="Arial" w:hAnsi="Arial" w:cs="Arial"/>
        </w:rPr>
      </w:pPr>
    </w:p>
    <w:p w:rsidR="005D41A2" w:rsidRPr="00667A24" w:rsidRDefault="00FA5ECA" w:rsidP="00123809">
      <w:pPr>
        <w:spacing w:after="0" w:line="360" w:lineRule="auto"/>
        <w:jc w:val="both"/>
        <w:rPr>
          <w:rFonts w:ascii="Arial" w:hAnsi="Arial" w:cs="Arial"/>
        </w:rPr>
      </w:pPr>
      <w:r w:rsidRPr="00667A24">
        <w:rPr>
          <w:rFonts w:ascii="Arial" w:hAnsi="Arial" w:cs="Arial"/>
        </w:rPr>
        <w:t>Główn</w:t>
      </w:r>
      <w:r w:rsidR="00264043" w:rsidRPr="00667A24">
        <w:rPr>
          <w:rFonts w:ascii="Arial" w:hAnsi="Arial" w:cs="Arial"/>
        </w:rPr>
        <w:t>ą</w:t>
      </w:r>
      <w:r w:rsidRPr="00667A24">
        <w:rPr>
          <w:rFonts w:ascii="Arial" w:hAnsi="Arial" w:cs="Arial"/>
        </w:rPr>
        <w:t xml:space="preserve"> zaletą wykorzystania energii zawartej w wodach geotermalnych</w:t>
      </w:r>
      <w:r w:rsidR="003C5DBB" w:rsidRPr="00667A24">
        <w:rPr>
          <w:rFonts w:ascii="Arial" w:hAnsi="Arial" w:cs="Arial"/>
        </w:rPr>
        <w:t xml:space="preserve"> (geotermii głębokiej)</w:t>
      </w:r>
      <w:r w:rsidR="00976C71" w:rsidRPr="00667A24">
        <w:rPr>
          <w:rFonts w:ascii="Arial" w:hAnsi="Arial" w:cs="Arial"/>
        </w:rPr>
        <w:t xml:space="preserve"> jest jej „czystość”, gdyż zastępując tradycyjne nośniki energii (np. węgiel, koks), energią gorącej wody eliminuje się emisję gazów i pyłów, co ma istotny wpływ na środowisko naturalne.</w:t>
      </w:r>
      <w:r w:rsidR="00264043" w:rsidRPr="00667A24">
        <w:rPr>
          <w:rFonts w:ascii="Arial" w:hAnsi="Arial" w:cs="Arial"/>
        </w:rPr>
        <w:t xml:space="preserve"> Poza tym instalacje oparte o wykorzystanie energii geotermalnej odznaczają się stosunkowo niskimi kosztami eksploatacyjnymi. </w:t>
      </w:r>
      <w:r w:rsidR="00AF0C1D" w:rsidRPr="00667A24">
        <w:rPr>
          <w:rFonts w:ascii="Arial" w:hAnsi="Arial" w:cs="Arial"/>
        </w:rPr>
        <w:t>Wadami pozyskiwania tego rodzaju energii są:</w:t>
      </w:r>
    </w:p>
    <w:p w:rsidR="00AF0C1D" w:rsidRPr="00667A24" w:rsidRDefault="00AF0C1D" w:rsidP="00024847">
      <w:pPr>
        <w:numPr>
          <w:ilvl w:val="0"/>
          <w:numId w:val="7"/>
        </w:numPr>
        <w:spacing w:after="0" w:line="360" w:lineRule="auto"/>
        <w:jc w:val="both"/>
        <w:rPr>
          <w:rFonts w:ascii="Arial" w:hAnsi="Arial" w:cs="Arial"/>
        </w:rPr>
      </w:pPr>
      <w:r w:rsidRPr="00667A24">
        <w:rPr>
          <w:rFonts w:ascii="Arial" w:hAnsi="Arial" w:cs="Arial"/>
        </w:rPr>
        <w:t>duże nakłady inwestycyjne na budowę instalacji;</w:t>
      </w:r>
    </w:p>
    <w:p w:rsidR="00AF0C1D" w:rsidRPr="00667A24" w:rsidRDefault="00AF0C1D" w:rsidP="00024847">
      <w:pPr>
        <w:numPr>
          <w:ilvl w:val="0"/>
          <w:numId w:val="7"/>
        </w:numPr>
        <w:spacing w:after="0" w:line="360" w:lineRule="auto"/>
        <w:jc w:val="both"/>
        <w:rPr>
          <w:rFonts w:ascii="Arial" w:hAnsi="Arial" w:cs="Arial"/>
        </w:rPr>
      </w:pPr>
      <w:r w:rsidRPr="00667A24">
        <w:rPr>
          <w:rFonts w:ascii="Arial" w:hAnsi="Arial" w:cs="Arial"/>
        </w:rPr>
        <w:t>ryzyko przemieszczenia się złóż geotermalnych, które na całe dziesięciolecia mogą „uciec” z miejsca eksploatacji;</w:t>
      </w:r>
    </w:p>
    <w:p w:rsidR="00AF0C1D" w:rsidRPr="00667A24" w:rsidRDefault="00AF0C1D" w:rsidP="00024847">
      <w:pPr>
        <w:numPr>
          <w:ilvl w:val="0"/>
          <w:numId w:val="7"/>
        </w:numPr>
        <w:spacing w:after="0" w:line="360" w:lineRule="auto"/>
        <w:jc w:val="both"/>
        <w:rPr>
          <w:rFonts w:ascii="Arial" w:hAnsi="Arial" w:cs="Arial"/>
        </w:rPr>
      </w:pPr>
      <w:r w:rsidRPr="00667A24">
        <w:rPr>
          <w:rFonts w:ascii="Arial" w:hAnsi="Arial" w:cs="Arial"/>
        </w:rPr>
        <w:t>ich eksploatację ograniczają często niesprzyjające wydobyciu warunki;</w:t>
      </w:r>
    </w:p>
    <w:p w:rsidR="003C4EC4" w:rsidRPr="00667A24" w:rsidRDefault="00AF0C1D" w:rsidP="00024847">
      <w:pPr>
        <w:numPr>
          <w:ilvl w:val="0"/>
          <w:numId w:val="7"/>
        </w:numPr>
        <w:spacing w:after="0" w:line="360" w:lineRule="auto"/>
        <w:jc w:val="both"/>
        <w:rPr>
          <w:rFonts w:ascii="Arial" w:hAnsi="Arial" w:cs="Arial"/>
        </w:rPr>
      </w:pPr>
      <w:r w:rsidRPr="00667A24">
        <w:rPr>
          <w:rFonts w:ascii="Arial" w:hAnsi="Arial" w:cs="Arial"/>
        </w:rPr>
        <w:t>efektem ubocznym ich wykorzystania jest niebezpieczeństwo zanieczyszczenia atmosfery, a także wód powierzchniowych i podziemnych przez szkodliwe gazy (np. siarkowodór) i minerały.</w:t>
      </w:r>
    </w:p>
    <w:p w:rsidR="00AC0A4D" w:rsidRPr="00667A24" w:rsidRDefault="00AC0A4D" w:rsidP="00AC0A4D">
      <w:pPr>
        <w:spacing w:after="0" w:line="360" w:lineRule="auto"/>
        <w:jc w:val="both"/>
        <w:rPr>
          <w:rFonts w:ascii="Arial" w:hAnsi="Arial" w:cs="Arial"/>
        </w:rPr>
      </w:pPr>
    </w:p>
    <w:p w:rsidR="00825EB5" w:rsidRPr="00667A24" w:rsidRDefault="003C4EC4" w:rsidP="00123809">
      <w:pPr>
        <w:spacing w:after="0" w:line="360" w:lineRule="auto"/>
        <w:jc w:val="both"/>
        <w:rPr>
          <w:rFonts w:ascii="Arial" w:hAnsi="Arial" w:cs="Arial"/>
        </w:rPr>
      </w:pPr>
      <w:r w:rsidRPr="00667A24">
        <w:rPr>
          <w:rFonts w:ascii="Arial" w:hAnsi="Arial" w:cs="Arial"/>
        </w:rPr>
        <w:t xml:space="preserve">Gmina </w:t>
      </w:r>
      <w:r w:rsidR="006A6DCE" w:rsidRPr="00667A24">
        <w:rPr>
          <w:rFonts w:ascii="Arial" w:hAnsi="Arial" w:cs="Arial"/>
        </w:rPr>
        <w:t xml:space="preserve">Jeleniewo </w:t>
      </w:r>
      <w:r w:rsidR="00825EB5" w:rsidRPr="00667A24">
        <w:rPr>
          <w:rFonts w:ascii="Arial" w:hAnsi="Arial" w:cs="Arial"/>
        </w:rPr>
        <w:t>nie jest położona na obszarze zasobnym w wody geotermalne, a zatem to źródło ciepła nie będzie wykorzystywane na terenie gminy.</w:t>
      </w:r>
    </w:p>
    <w:p w:rsidR="006A6DCE" w:rsidRDefault="006A6DCE"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Default="00680BB6" w:rsidP="00123809">
      <w:pPr>
        <w:spacing w:after="0" w:line="360" w:lineRule="auto"/>
        <w:jc w:val="both"/>
        <w:rPr>
          <w:rFonts w:ascii="Arial" w:hAnsi="Arial" w:cs="Arial"/>
        </w:rPr>
      </w:pPr>
    </w:p>
    <w:p w:rsidR="00680BB6" w:rsidRPr="00667A24" w:rsidRDefault="00680BB6" w:rsidP="00123809">
      <w:pPr>
        <w:spacing w:after="0" w:line="360" w:lineRule="auto"/>
        <w:jc w:val="both"/>
        <w:rPr>
          <w:rFonts w:ascii="Arial" w:hAnsi="Arial" w:cs="Arial"/>
        </w:rPr>
      </w:pPr>
    </w:p>
    <w:p w:rsidR="003C6F1B" w:rsidRPr="00667A24" w:rsidRDefault="003C6F1B" w:rsidP="003C6F1B">
      <w:pPr>
        <w:pStyle w:val="Legenda"/>
        <w:spacing w:after="0" w:line="360" w:lineRule="auto"/>
        <w:jc w:val="center"/>
        <w:rPr>
          <w:rFonts w:ascii="Arial" w:hAnsi="Arial" w:cs="Arial"/>
          <w:b w:val="0"/>
          <w:sz w:val="22"/>
          <w:szCs w:val="22"/>
        </w:rPr>
      </w:pPr>
      <w:bookmarkStart w:id="136" w:name="_Toc277070800"/>
      <w:bookmarkStart w:id="137" w:name="_Toc434231703"/>
      <w:r w:rsidRPr="00667A24">
        <w:rPr>
          <w:rFonts w:ascii="Arial" w:hAnsi="Arial" w:cs="Arial"/>
          <w:b w:val="0"/>
          <w:sz w:val="22"/>
          <w:szCs w:val="22"/>
        </w:rPr>
        <w:lastRenderedPageBreak/>
        <w:t xml:space="preserve">Rysunek </w:t>
      </w:r>
      <w:r w:rsidRPr="00667A24">
        <w:rPr>
          <w:rFonts w:ascii="Arial" w:hAnsi="Arial" w:cs="Arial"/>
          <w:b w:val="0"/>
          <w:sz w:val="22"/>
          <w:szCs w:val="22"/>
        </w:rPr>
        <w:fldChar w:fldCharType="begin"/>
      </w:r>
      <w:r w:rsidRPr="00667A24">
        <w:rPr>
          <w:rFonts w:ascii="Arial" w:hAnsi="Arial" w:cs="Arial"/>
          <w:b w:val="0"/>
          <w:sz w:val="22"/>
          <w:szCs w:val="22"/>
        </w:rPr>
        <w:instrText xml:space="preserve"> SEQ Rysunek \* ARABIC </w:instrText>
      </w:r>
      <w:r w:rsidRPr="00667A24">
        <w:rPr>
          <w:rFonts w:ascii="Arial" w:hAnsi="Arial" w:cs="Arial"/>
          <w:b w:val="0"/>
          <w:sz w:val="22"/>
          <w:szCs w:val="22"/>
        </w:rPr>
        <w:fldChar w:fldCharType="separate"/>
      </w:r>
      <w:r w:rsidR="00680BB6">
        <w:rPr>
          <w:rFonts w:ascii="Arial" w:hAnsi="Arial" w:cs="Arial"/>
          <w:b w:val="0"/>
          <w:noProof/>
          <w:sz w:val="22"/>
          <w:szCs w:val="22"/>
        </w:rPr>
        <w:t>11</w:t>
      </w:r>
      <w:r w:rsidRPr="00667A24">
        <w:rPr>
          <w:rFonts w:ascii="Arial" w:hAnsi="Arial" w:cs="Arial"/>
          <w:b w:val="0"/>
          <w:sz w:val="22"/>
          <w:szCs w:val="22"/>
        </w:rPr>
        <w:fldChar w:fldCharType="end"/>
      </w:r>
      <w:r w:rsidRPr="00667A24">
        <w:rPr>
          <w:rFonts w:ascii="Arial" w:hAnsi="Arial" w:cs="Arial"/>
          <w:b w:val="0"/>
          <w:sz w:val="22"/>
          <w:szCs w:val="22"/>
        </w:rPr>
        <w:t>. Potencjał energii geotermalnej z uwzględnieniem okręgów i subbasenów</w:t>
      </w:r>
      <w:bookmarkEnd w:id="136"/>
      <w:bookmarkEnd w:id="137"/>
    </w:p>
    <w:p w:rsidR="00D316F9" w:rsidRPr="00667A24" w:rsidRDefault="006B3D9C" w:rsidP="003C6F1B">
      <w:pPr>
        <w:spacing w:after="0" w:line="360" w:lineRule="auto"/>
        <w:jc w:val="center"/>
        <w:rPr>
          <w:rFonts w:ascii="Arial" w:hAnsi="Arial" w:cs="Arial"/>
        </w:rPr>
      </w:pPr>
      <w:r w:rsidRPr="00667A24">
        <w:rPr>
          <w:rFonts w:ascii="Arial" w:hAnsi="Arial" w:cs="Arial"/>
          <w:noProof/>
          <w:lang w:eastAsia="pl-PL"/>
        </w:rPr>
        <w:drawing>
          <wp:inline distT="0" distB="0" distL="0" distR="0">
            <wp:extent cx="3849370" cy="3603625"/>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9370" cy="3603625"/>
                    </a:xfrm>
                    <a:prstGeom prst="rect">
                      <a:avLst/>
                    </a:prstGeom>
                    <a:noFill/>
                    <a:ln>
                      <a:noFill/>
                    </a:ln>
                  </pic:spPr>
                </pic:pic>
              </a:graphicData>
            </a:graphic>
          </wp:inline>
        </w:drawing>
      </w:r>
    </w:p>
    <w:p w:rsidR="003C6F1B" w:rsidRPr="00667A24" w:rsidRDefault="003C6F1B" w:rsidP="003C6F1B">
      <w:pPr>
        <w:spacing w:after="0" w:line="360" w:lineRule="auto"/>
        <w:jc w:val="right"/>
        <w:rPr>
          <w:rFonts w:ascii="Arial" w:hAnsi="Arial" w:cs="Arial"/>
        </w:rPr>
      </w:pPr>
      <w:r w:rsidRPr="00667A24">
        <w:rPr>
          <w:rFonts w:ascii="Arial" w:hAnsi="Arial" w:cs="Arial"/>
          <w:sz w:val="18"/>
          <w:szCs w:val="18"/>
        </w:rPr>
        <w:t xml:space="preserve">Źródło: Lewandowski W. M., „Proekologiczne odnawialne źródła energii”, </w:t>
      </w:r>
      <w:r w:rsidRPr="00667A24">
        <w:rPr>
          <w:rFonts w:ascii="Arial" w:hAnsi="Arial" w:cs="Arial"/>
          <w:sz w:val="18"/>
          <w:szCs w:val="18"/>
        </w:rPr>
        <w:br/>
        <w:t>Wydawnictwa Naukowo – Techniczne, 2007 r., s. 264</w:t>
      </w:r>
    </w:p>
    <w:p w:rsidR="00D316F9" w:rsidRPr="00667A24" w:rsidRDefault="00D316F9" w:rsidP="00123809">
      <w:pPr>
        <w:spacing w:after="0" w:line="360" w:lineRule="auto"/>
        <w:jc w:val="both"/>
        <w:rPr>
          <w:rFonts w:ascii="Arial" w:hAnsi="Arial" w:cs="Arial"/>
        </w:rPr>
      </w:pPr>
    </w:p>
    <w:p w:rsidR="00160AAC" w:rsidRPr="00667A24" w:rsidRDefault="00E11DB0" w:rsidP="00123809">
      <w:pPr>
        <w:spacing w:after="0" w:line="360" w:lineRule="auto"/>
        <w:jc w:val="both"/>
        <w:rPr>
          <w:rFonts w:ascii="Arial" w:hAnsi="Arial" w:cs="Arial"/>
        </w:rPr>
      </w:pPr>
      <w:r w:rsidRPr="00667A24">
        <w:rPr>
          <w:rFonts w:ascii="Arial" w:hAnsi="Arial" w:cs="Arial"/>
        </w:rPr>
        <w:t>Wykorzystanie geotermii płytkiej może następować poprzez wykorzystanie pomp ciepła. Ciepło produkowane przez pompy może być w dużej części pobierane z ogólnie dostępnego środowiska cechującego się niewyczerpalnymi zasobami energii (np. grunt, cieki wodne, powietrze atmosferyczne), nie powodując przy tym jego degradacji.</w:t>
      </w:r>
      <w:r w:rsidR="00A741F5" w:rsidRPr="00667A24">
        <w:rPr>
          <w:rFonts w:ascii="Arial" w:hAnsi="Arial" w:cs="Arial"/>
        </w:rPr>
        <w:t xml:space="preserve"> Ponadto pompy zapewniają wysoki komfort użytkowania, nie wymagają codziennej obsługi, cechują się cichą pracą i nie zanieczyszczają środowiska w miejscu użytkowania. Wadę pomp stanowią duże koszty inwestycyjne, zwykle znacząco wyższe od innych równoważnych systemów pozyskania energii. </w:t>
      </w:r>
      <w:r w:rsidR="001430D4" w:rsidRPr="00667A24">
        <w:rPr>
          <w:rFonts w:ascii="Arial" w:hAnsi="Arial" w:cs="Arial"/>
        </w:rPr>
        <w:t>Ich w</w:t>
      </w:r>
      <w:r w:rsidR="00A741F5" w:rsidRPr="00667A24">
        <w:rPr>
          <w:rFonts w:ascii="Arial" w:hAnsi="Arial" w:cs="Arial"/>
        </w:rPr>
        <w:t>adą jest także niebezpieczeństwo skażenia ś</w:t>
      </w:r>
      <w:r w:rsidR="001430D4" w:rsidRPr="00667A24">
        <w:rPr>
          <w:rFonts w:ascii="Arial" w:hAnsi="Arial" w:cs="Arial"/>
        </w:rPr>
        <w:t>rodowiska naturalnego freonami -</w:t>
      </w:r>
      <w:r w:rsidR="00A741F5" w:rsidRPr="00667A24">
        <w:rPr>
          <w:rFonts w:ascii="Arial" w:hAnsi="Arial" w:cs="Arial"/>
        </w:rPr>
        <w:t xml:space="preserve"> w przypadku pomp sprężarkowych – lub czynnikami stos</w:t>
      </w:r>
      <w:r w:rsidR="0055618E" w:rsidRPr="00667A24">
        <w:rPr>
          <w:rFonts w:ascii="Arial" w:hAnsi="Arial" w:cs="Arial"/>
        </w:rPr>
        <w:t>owanymi w pompach absorpcyjnych (NH</w:t>
      </w:r>
      <w:r w:rsidR="0055618E" w:rsidRPr="00667A24">
        <w:rPr>
          <w:rFonts w:ascii="Arial" w:hAnsi="Arial" w:cs="Arial"/>
          <w:vertAlign w:val="subscript"/>
        </w:rPr>
        <w:t>3</w:t>
      </w:r>
      <w:r w:rsidR="0055618E" w:rsidRPr="00667A24">
        <w:rPr>
          <w:rFonts w:ascii="Arial" w:hAnsi="Arial" w:cs="Arial"/>
        </w:rPr>
        <w:t>, H</w:t>
      </w:r>
      <w:r w:rsidR="0055618E" w:rsidRPr="00667A24">
        <w:rPr>
          <w:rFonts w:ascii="Arial" w:hAnsi="Arial" w:cs="Arial"/>
          <w:vertAlign w:val="subscript"/>
        </w:rPr>
        <w:t>2</w:t>
      </w:r>
      <w:r w:rsidR="0055618E" w:rsidRPr="00667A24">
        <w:rPr>
          <w:rFonts w:ascii="Arial" w:hAnsi="Arial" w:cs="Arial"/>
        </w:rPr>
        <w:t>SO</w:t>
      </w:r>
      <w:r w:rsidR="0055618E" w:rsidRPr="00667A24">
        <w:rPr>
          <w:rFonts w:ascii="Arial" w:hAnsi="Arial" w:cs="Arial"/>
          <w:vertAlign w:val="subscript"/>
        </w:rPr>
        <w:t>4</w:t>
      </w:r>
      <w:r w:rsidR="0055618E" w:rsidRPr="00667A24">
        <w:rPr>
          <w:rFonts w:ascii="Arial" w:hAnsi="Arial" w:cs="Arial"/>
        </w:rPr>
        <w:t>, CH</w:t>
      </w:r>
      <w:r w:rsidR="0055618E" w:rsidRPr="00667A24">
        <w:rPr>
          <w:rFonts w:ascii="Arial" w:hAnsi="Arial" w:cs="Arial"/>
          <w:vertAlign w:val="subscript"/>
        </w:rPr>
        <w:t>3</w:t>
      </w:r>
      <w:r w:rsidR="0055618E" w:rsidRPr="00667A24">
        <w:rPr>
          <w:rFonts w:ascii="Arial" w:hAnsi="Arial" w:cs="Arial"/>
        </w:rPr>
        <w:t>OH itp.)</w:t>
      </w:r>
      <w:r w:rsidR="008464DB" w:rsidRPr="00667A24">
        <w:rPr>
          <w:rFonts w:ascii="Arial" w:hAnsi="Arial" w:cs="Arial"/>
        </w:rPr>
        <w:t xml:space="preserve">. Z tego względu przed podjęciem decyzji </w:t>
      </w:r>
      <w:r w:rsidR="001430D4" w:rsidRPr="00667A24">
        <w:rPr>
          <w:rFonts w:ascii="Arial" w:hAnsi="Arial" w:cs="Arial"/>
        </w:rPr>
        <w:br/>
      </w:r>
      <w:r w:rsidR="008464DB" w:rsidRPr="00667A24">
        <w:rPr>
          <w:rFonts w:ascii="Arial" w:hAnsi="Arial" w:cs="Arial"/>
        </w:rPr>
        <w:t>o zainstalowaniu pompy ciepła należy przeprowadzić staranną analizę ekonomiczną uwzględniającą konkretne warunki użytkowania układu, w którym znajduje ona zastosowanie.</w:t>
      </w:r>
    </w:p>
    <w:p w:rsidR="001E0382" w:rsidRPr="00667A24" w:rsidRDefault="00937D1C" w:rsidP="00123809">
      <w:pPr>
        <w:spacing w:after="0" w:line="360" w:lineRule="auto"/>
        <w:jc w:val="both"/>
        <w:rPr>
          <w:rFonts w:ascii="Arial" w:hAnsi="Arial" w:cs="Arial"/>
        </w:rPr>
      </w:pPr>
      <w:r w:rsidRPr="00667A24">
        <w:rPr>
          <w:rFonts w:ascii="Arial" w:hAnsi="Arial" w:cs="Arial"/>
        </w:rPr>
        <w:t xml:space="preserve">Na terenie </w:t>
      </w:r>
      <w:r w:rsidR="00825EB5" w:rsidRPr="00667A24">
        <w:rPr>
          <w:rFonts w:ascii="Arial" w:hAnsi="Arial" w:cs="Arial"/>
        </w:rPr>
        <w:t>G</w:t>
      </w:r>
      <w:r w:rsidRPr="00667A24">
        <w:rPr>
          <w:rFonts w:ascii="Arial" w:hAnsi="Arial" w:cs="Arial"/>
        </w:rPr>
        <w:t xml:space="preserve">miny </w:t>
      </w:r>
      <w:r w:rsidR="006A6DCE" w:rsidRPr="00667A24">
        <w:rPr>
          <w:rFonts w:ascii="Arial" w:hAnsi="Arial" w:cs="Arial"/>
        </w:rPr>
        <w:t>Jeleniewo</w:t>
      </w:r>
      <w:r w:rsidR="001E0382" w:rsidRPr="00667A24">
        <w:rPr>
          <w:rFonts w:ascii="Arial" w:hAnsi="Arial" w:cs="Arial"/>
        </w:rPr>
        <w:t xml:space="preserve"> w chwili obecnej nie są wykorzystywane pompy ciepła i należy się spodziewać, że ze względu na ich wysoki koszt nadal będą one pełniły marginalną rolę </w:t>
      </w:r>
      <w:r w:rsidR="001430D4" w:rsidRPr="00667A24">
        <w:rPr>
          <w:rFonts w:ascii="Arial" w:hAnsi="Arial" w:cs="Arial"/>
        </w:rPr>
        <w:br/>
      </w:r>
      <w:r w:rsidR="001E0382" w:rsidRPr="00667A24">
        <w:rPr>
          <w:rFonts w:ascii="Arial" w:hAnsi="Arial" w:cs="Arial"/>
        </w:rPr>
        <w:t>w produkcji energii. Mogą one być wykorzystywane przede wszystkim w budynkach o dużej kubaturze, np. użyteczności publicznej</w:t>
      </w:r>
      <w:r w:rsidR="001A27CF" w:rsidRPr="00667A24">
        <w:rPr>
          <w:rFonts w:ascii="Arial" w:hAnsi="Arial" w:cs="Arial"/>
        </w:rPr>
        <w:t>, jednak trudno jest je promować wśród indywidualnych odbiorców.</w:t>
      </w:r>
    </w:p>
    <w:p w:rsidR="001D28E2" w:rsidRPr="00667A24" w:rsidRDefault="001D28E2" w:rsidP="001D28E2">
      <w:pPr>
        <w:pStyle w:val="Nagwek2"/>
        <w:spacing w:before="0" w:after="0" w:line="360" w:lineRule="auto"/>
        <w:jc w:val="both"/>
        <w:rPr>
          <w:i w:val="0"/>
          <w:smallCaps/>
          <w:sz w:val="24"/>
          <w:szCs w:val="24"/>
        </w:rPr>
      </w:pPr>
      <w:bookmarkStart w:id="138" w:name="_Toc434231818"/>
      <w:r w:rsidRPr="00667A24">
        <w:rPr>
          <w:i w:val="0"/>
          <w:smallCaps/>
          <w:sz w:val="24"/>
          <w:szCs w:val="24"/>
        </w:rPr>
        <w:lastRenderedPageBreak/>
        <w:t>9.4.</w:t>
      </w:r>
      <w:r w:rsidR="009B72E4" w:rsidRPr="00667A24">
        <w:rPr>
          <w:i w:val="0"/>
          <w:smallCaps/>
          <w:sz w:val="24"/>
          <w:szCs w:val="24"/>
        </w:rPr>
        <w:t xml:space="preserve"> </w:t>
      </w:r>
      <w:r w:rsidRPr="00667A24">
        <w:rPr>
          <w:i w:val="0"/>
          <w:smallCaps/>
          <w:sz w:val="24"/>
          <w:szCs w:val="24"/>
        </w:rPr>
        <w:t>Energia wodna</w:t>
      </w:r>
      <w:bookmarkEnd w:id="138"/>
    </w:p>
    <w:p w:rsidR="001D28E2" w:rsidRPr="00667A24" w:rsidRDefault="001D28E2" w:rsidP="00123809">
      <w:pPr>
        <w:spacing w:after="0" w:line="360" w:lineRule="auto"/>
        <w:jc w:val="both"/>
        <w:rPr>
          <w:rFonts w:ascii="Arial" w:hAnsi="Arial" w:cs="Arial"/>
        </w:rPr>
      </w:pPr>
    </w:p>
    <w:p w:rsidR="00323E08" w:rsidRPr="00667A24" w:rsidRDefault="000C5D0D" w:rsidP="00123809">
      <w:pPr>
        <w:spacing w:after="0" w:line="360" w:lineRule="auto"/>
        <w:jc w:val="both"/>
        <w:rPr>
          <w:rFonts w:ascii="Arial" w:hAnsi="Arial" w:cs="Arial"/>
        </w:rPr>
      </w:pPr>
      <w:r w:rsidRPr="00667A24">
        <w:rPr>
          <w:rFonts w:ascii="Arial" w:hAnsi="Arial" w:cs="Arial"/>
        </w:rPr>
        <w:t>Polska jest krajem ubogim w wodę, dlatego też rozwój dużych elektrowni wodnych na jej terenie jest ograniczony</w:t>
      </w:r>
      <w:r w:rsidR="00323E08" w:rsidRPr="00667A24">
        <w:rPr>
          <w:rFonts w:ascii="Arial" w:hAnsi="Arial" w:cs="Arial"/>
        </w:rPr>
        <w:t xml:space="preserve">. </w:t>
      </w:r>
      <w:r w:rsidR="00681E0D" w:rsidRPr="00667A24">
        <w:rPr>
          <w:rFonts w:ascii="Arial" w:hAnsi="Arial" w:cs="Arial"/>
        </w:rPr>
        <w:t xml:space="preserve">Możliwy jest jednak wzrost ilości małych elektrowni wodnych, które dzielą się jeszcze na: </w:t>
      </w:r>
    </w:p>
    <w:p w:rsidR="00323E08" w:rsidRPr="00667A24" w:rsidRDefault="00323E08" w:rsidP="00024847">
      <w:pPr>
        <w:numPr>
          <w:ilvl w:val="0"/>
          <w:numId w:val="2"/>
        </w:numPr>
        <w:spacing w:after="0" w:line="360" w:lineRule="auto"/>
        <w:jc w:val="both"/>
        <w:rPr>
          <w:rFonts w:ascii="Arial" w:hAnsi="Arial" w:cs="Arial"/>
        </w:rPr>
      </w:pPr>
      <w:r w:rsidRPr="00667A24">
        <w:rPr>
          <w:rFonts w:ascii="Arial" w:hAnsi="Arial" w:cs="Arial"/>
        </w:rPr>
        <w:t>mikroelektrownie o mocy do 50 kW, ewentualnie 300 kW;</w:t>
      </w:r>
    </w:p>
    <w:p w:rsidR="00323E08" w:rsidRPr="00667A24" w:rsidRDefault="00323E08" w:rsidP="00024847">
      <w:pPr>
        <w:numPr>
          <w:ilvl w:val="0"/>
          <w:numId w:val="2"/>
        </w:numPr>
        <w:spacing w:after="0" w:line="360" w:lineRule="auto"/>
        <w:jc w:val="both"/>
        <w:rPr>
          <w:rFonts w:ascii="Arial" w:hAnsi="Arial" w:cs="Arial"/>
        </w:rPr>
      </w:pPr>
      <w:r w:rsidRPr="00667A24">
        <w:rPr>
          <w:rFonts w:ascii="Arial" w:hAnsi="Arial" w:cs="Arial"/>
        </w:rPr>
        <w:t>minielektrownie o mocy 50 kW – 1 MW, ewentualnie 300 kW – 1 MW;</w:t>
      </w:r>
    </w:p>
    <w:p w:rsidR="00323E08" w:rsidRPr="00667A24" w:rsidRDefault="00323E08" w:rsidP="00024847">
      <w:pPr>
        <w:numPr>
          <w:ilvl w:val="0"/>
          <w:numId w:val="2"/>
        </w:numPr>
        <w:spacing w:after="0" w:line="360" w:lineRule="auto"/>
        <w:jc w:val="both"/>
        <w:rPr>
          <w:rFonts w:ascii="Arial" w:hAnsi="Arial" w:cs="Arial"/>
        </w:rPr>
      </w:pPr>
      <w:r w:rsidRPr="00667A24">
        <w:rPr>
          <w:rFonts w:ascii="Arial" w:hAnsi="Arial" w:cs="Arial"/>
        </w:rPr>
        <w:t>małe elektrownie o mocy 1 – 5 MW.</w:t>
      </w:r>
    </w:p>
    <w:p w:rsidR="00323E08" w:rsidRPr="00667A24" w:rsidRDefault="00323E08" w:rsidP="00123809">
      <w:pPr>
        <w:spacing w:after="0" w:line="360" w:lineRule="auto"/>
        <w:jc w:val="both"/>
        <w:rPr>
          <w:rFonts w:ascii="Arial" w:hAnsi="Arial" w:cs="Arial"/>
        </w:rPr>
      </w:pPr>
    </w:p>
    <w:p w:rsidR="00681E0D" w:rsidRPr="00667A24" w:rsidRDefault="00681E0D" w:rsidP="00123809">
      <w:pPr>
        <w:spacing w:after="0" w:line="360" w:lineRule="auto"/>
        <w:jc w:val="both"/>
        <w:rPr>
          <w:rFonts w:ascii="Arial" w:hAnsi="Arial" w:cs="Arial"/>
        </w:rPr>
      </w:pPr>
      <w:r w:rsidRPr="00667A24">
        <w:rPr>
          <w:rFonts w:ascii="Arial" w:hAnsi="Arial" w:cs="Arial"/>
        </w:rPr>
        <w:t xml:space="preserve">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w:t>
      </w:r>
      <w:r w:rsidR="001430D4" w:rsidRPr="00667A24">
        <w:rPr>
          <w:rFonts w:ascii="Arial" w:hAnsi="Arial" w:cs="Arial"/>
        </w:rPr>
        <w:br/>
      </w:r>
      <w:r w:rsidRPr="00667A24">
        <w:rPr>
          <w:rFonts w:ascii="Arial" w:hAnsi="Arial" w:cs="Arial"/>
        </w:rPr>
        <w:t xml:space="preserve">i naturalnego układu koryta rzeki. Z tego względu nie jest to źródło energii masowo wykorzystywane na terenie Polski i należy stwierdzić, że także na terenie </w:t>
      </w:r>
      <w:r w:rsidR="00825EB5" w:rsidRPr="00667A24">
        <w:rPr>
          <w:rFonts w:ascii="Arial" w:hAnsi="Arial" w:cs="Arial"/>
        </w:rPr>
        <w:t>G</w:t>
      </w:r>
      <w:r w:rsidRPr="00667A24">
        <w:rPr>
          <w:rFonts w:ascii="Arial" w:hAnsi="Arial" w:cs="Arial"/>
        </w:rPr>
        <w:t xml:space="preserve">miny </w:t>
      </w:r>
      <w:r w:rsidR="006A6DCE" w:rsidRPr="00667A24">
        <w:rPr>
          <w:rFonts w:ascii="Arial" w:hAnsi="Arial" w:cs="Arial"/>
        </w:rPr>
        <w:t>Jeleniewo</w:t>
      </w:r>
      <w:r w:rsidR="002D1FC0" w:rsidRPr="00667A24">
        <w:rPr>
          <w:rFonts w:ascii="Arial" w:hAnsi="Arial" w:cs="Arial"/>
        </w:rPr>
        <w:t xml:space="preserve"> </w:t>
      </w:r>
      <w:r w:rsidRPr="00667A24">
        <w:rPr>
          <w:rFonts w:ascii="Arial" w:hAnsi="Arial" w:cs="Arial"/>
        </w:rPr>
        <w:t xml:space="preserve">nie należy się spodziewać w najbliższym czasie </w:t>
      </w:r>
      <w:r w:rsidR="001430D4" w:rsidRPr="00667A24">
        <w:rPr>
          <w:rFonts w:ascii="Arial" w:hAnsi="Arial" w:cs="Arial"/>
        </w:rPr>
        <w:t xml:space="preserve">masowego </w:t>
      </w:r>
      <w:r w:rsidRPr="00667A24">
        <w:rPr>
          <w:rFonts w:ascii="Arial" w:hAnsi="Arial" w:cs="Arial"/>
        </w:rPr>
        <w:t>powstania nowych elektrowni wodnych.</w:t>
      </w:r>
    </w:p>
    <w:p w:rsidR="00681E0D" w:rsidRPr="00667A24" w:rsidRDefault="00681E0D" w:rsidP="00123809">
      <w:pPr>
        <w:spacing w:after="0" w:line="360" w:lineRule="auto"/>
        <w:jc w:val="both"/>
        <w:rPr>
          <w:rFonts w:ascii="Arial" w:hAnsi="Arial" w:cs="Arial"/>
        </w:rPr>
      </w:pPr>
    </w:p>
    <w:p w:rsidR="00681E0D" w:rsidRPr="00667A24" w:rsidRDefault="00681E0D" w:rsidP="00123809">
      <w:pPr>
        <w:spacing w:after="0" w:line="360" w:lineRule="auto"/>
        <w:jc w:val="both"/>
        <w:rPr>
          <w:rFonts w:ascii="Arial" w:hAnsi="Arial" w:cs="Arial"/>
        </w:rPr>
      </w:pPr>
      <w:r w:rsidRPr="00667A24">
        <w:rPr>
          <w:rFonts w:ascii="Arial" w:hAnsi="Arial" w:cs="Arial"/>
        </w:rPr>
        <w:t>Energia wody jest nieszkodliwa dla środowiska, nie przyczynia się do emisji gazów cieplarnianych, nie powoduje zanieczyszczeń, a jej produkcja nie pociąga</w:t>
      </w:r>
      <w:r w:rsidR="00EE08F0" w:rsidRPr="00667A24">
        <w:rPr>
          <w:rFonts w:ascii="Arial" w:hAnsi="Arial" w:cs="Arial"/>
        </w:rPr>
        <w:t xml:space="preserve"> za sobą wytwarzania odpadów. Poza tym koszty użytkowania elektrowni wodnych są niskie. Jej zaletą jest także stworzenie możliwości wykorzystania zbiorników wodnych do rybołówstwa, celów rekreacyjnych czy ochrony przeciwpożarowej. Wśród wad hydroenergetyki należy wymienić</w:t>
      </w:r>
      <w:r w:rsidR="001430D4" w:rsidRPr="00667A24">
        <w:rPr>
          <w:rFonts w:ascii="Arial" w:hAnsi="Arial" w:cs="Arial"/>
        </w:rPr>
        <w:t xml:space="preserve"> niekorzystny wpływ na populację</w:t>
      </w:r>
      <w:r w:rsidR="00EE08F0" w:rsidRPr="00667A24">
        <w:rPr>
          <w:rFonts w:ascii="Arial" w:hAnsi="Arial" w:cs="Arial"/>
        </w:rPr>
        <w:t xml:space="preserve"> ryb, którym uniemożliwia się wędrówkę w górę </w:t>
      </w:r>
      <w:r w:rsidR="001430D4" w:rsidRPr="00667A24">
        <w:rPr>
          <w:rFonts w:ascii="Arial" w:hAnsi="Arial" w:cs="Arial"/>
        </w:rPr>
        <w:br/>
      </w:r>
      <w:r w:rsidR="00EE08F0" w:rsidRPr="00667A24">
        <w:rPr>
          <w:rFonts w:ascii="Arial" w:hAnsi="Arial" w:cs="Arial"/>
        </w:rPr>
        <w:t>i w dół rzeki, niszczące oddziaływanie na środowisko nabrzeża, a także fakt, że uzależnione od dostaw wody hydroelektrownie mogą być niezdolne do pracy np. w czasie suszy. Wadą jest również fakt, że niewiele jest miejsc odpowiednich do lokalizacji takich elektrowni.</w:t>
      </w:r>
    </w:p>
    <w:p w:rsidR="00EE08F0" w:rsidRPr="00667A24" w:rsidRDefault="00EE08F0" w:rsidP="00123809">
      <w:pPr>
        <w:spacing w:after="0" w:line="360" w:lineRule="auto"/>
        <w:jc w:val="both"/>
        <w:rPr>
          <w:rFonts w:ascii="Arial" w:hAnsi="Arial" w:cs="Arial"/>
        </w:rPr>
      </w:pPr>
    </w:p>
    <w:p w:rsidR="00EE08F0" w:rsidRPr="00667A24" w:rsidRDefault="00EE08F0" w:rsidP="00123809">
      <w:pPr>
        <w:spacing w:after="0" w:line="360" w:lineRule="auto"/>
        <w:jc w:val="both"/>
        <w:rPr>
          <w:rFonts w:ascii="Arial" w:hAnsi="Arial" w:cs="Arial"/>
        </w:rPr>
      </w:pPr>
      <w:r w:rsidRPr="00667A24">
        <w:rPr>
          <w:rFonts w:ascii="Arial" w:hAnsi="Arial" w:cs="Arial"/>
        </w:rPr>
        <w:t xml:space="preserve">W przypadku </w:t>
      </w:r>
      <w:r w:rsidR="00825EB5" w:rsidRPr="00667A24">
        <w:rPr>
          <w:rFonts w:ascii="Arial" w:hAnsi="Arial" w:cs="Arial"/>
        </w:rPr>
        <w:t>G</w:t>
      </w:r>
      <w:r w:rsidRPr="00667A24">
        <w:rPr>
          <w:rFonts w:ascii="Arial" w:hAnsi="Arial" w:cs="Arial"/>
        </w:rPr>
        <w:t>miny</w:t>
      </w:r>
      <w:r w:rsidR="00937D1C" w:rsidRPr="00667A24">
        <w:rPr>
          <w:rFonts w:ascii="Arial" w:hAnsi="Arial" w:cs="Arial"/>
        </w:rPr>
        <w:t xml:space="preserve"> </w:t>
      </w:r>
      <w:r w:rsidR="006A6DCE" w:rsidRPr="00667A24">
        <w:rPr>
          <w:rFonts w:ascii="Arial" w:hAnsi="Arial" w:cs="Arial"/>
        </w:rPr>
        <w:t>Jeleniewo</w:t>
      </w:r>
      <w:r w:rsidRPr="00667A24">
        <w:rPr>
          <w:rFonts w:ascii="Arial" w:hAnsi="Arial" w:cs="Arial"/>
        </w:rPr>
        <w:t xml:space="preserve"> nie przewiduje się wykorzystania energii pływów oraz fal ze względu na znaczne oddalenie od akwenów morskich.</w:t>
      </w:r>
    </w:p>
    <w:p w:rsidR="00681E0D" w:rsidRPr="00667A24" w:rsidRDefault="00681E0D" w:rsidP="00123809">
      <w:pPr>
        <w:spacing w:after="0" w:line="360" w:lineRule="auto"/>
        <w:jc w:val="both"/>
        <w:rPr>
          <w:rFonts w:ascii="Arial" w:hAnsi="Arial" w:cs="Arial"/>
        </w:rPr>
      </w:pPr>
    </w:p>
    <w:p w:rsidR="0004002B" w:rsidRPr="00667A24" w:rsidRDefault="001430D4" w:rsidP="00123809">
      <w:pPr>
        <w:spacing w:after="0" w:line="360" w:lineRule="auto"/>
        <w:jc w:val="both"/>
        <w:rPr>
          <w:rFonts w:ascii="Arial" w:hAnsi="Arial" w:cs="Arial"/>
        </w:rPr>
      </w:pPr>
      <w:r w:rsidRPr="00667A24">
        <w:rPr>
          <w:rFonts w:ascii="Arial" w:hAnsi="Arial" w:cs="Arial"/>
        </w:rPr>
        <w:t>N</w:t>
      </w:r>
      <w:r w:rsidR="002B3760" w:rsidRPr="00667A24">
        <w:rPr>
          <w:rFonts w:ascii="Arial" w:hAnsi="Arial" w:cs="Arial"/>
        </w:rPr>
        <w:t xml:space="preserve">a obszarze gminy nie działa też żadna mała elektrownia wodna, chociaż trzeba wskazać, że </w:t>
      </w:r>
      <w:r w:rsidR="00F7651F" w:rsidRPr="00667A24">
        <w:rPr>
          <w:rFonts w:ascii="Arial" w:hAnsi="Arial" w:cs="Arial"/>
        </w:rPr>
        <w:t>MEW maj</w:t>
      </w:r>
      <w:r w:rsidR="00FF7DEA" w:rsidRPr="00667A24">
        <w:rPr>
          <w:rFonts w:ascii="Arial" w:hAnsi="Arial" w:cs="Arial"/>
        </w:rPr>
        <w:t>ą</w:t>
      </w:r>
      <w:r w:rsidR="00F7651F" w:rsidRPr="00667A24">
        <w:rPr>
          <w:rFonts w:ascii="Arial" w:hAnsi="Arial" w:cs="Arial"/>
        </w:rPr>
        <w:t xml:space="preserve"> wiele zalet</w:t>
      </w:r>
      <w:r w:rsidRPr="00667A24">
        <w:rPr>
          <w:rFonts w:ascii="Arial" w:hAnsi="Arial" w:cs="Arial"/>
        </w:rPr>
        <w:t>,</w:t>
      </w:r>
      <w:r w:rsidR="00F7651F" w:rsidRPr="00667A24">
        <w:rPr>
          <w:rFonts w:ascii="Arial" w:hAnsi="Arial" w:cs="Arial"/>
        </w:rPr>
        <w:t xml:space="preserve"> </w:t>
      </w:r>
      <w:r w:rsidRPr="00667A24">
        <w:rPr>
          <w:rFonts w:ascii="Arial" w:hAnsi="Arial" w:cs="Arial"/>
        </w:rPr>
        <w:t>d</w:t>
      </w:r>
      <w:r w:rsidR="00F7651F" w:rsidRPr="00667A24">
        <w:rPr>
          <w:rFonts w:ascii="Arial" w:hAnsi="Arial" w:cs="Arial"/>
        </w:rPr>
        <w:t>o których można zaliczyć:</w:t>
      </w:r>
    </w:p>
    <w:p w:rsidR="00F7651F" w:rsidRPr="00667A24" w:rsidRDefault="00F7651F" w:rsidP="00024847">
      <w:pPr>
        <w:numPr>
          <w:ilvl w:val="0"/>
          <w:numId w:val="8"/>
        </w:numPr>
        <w:spacing w:after="0" w:line="360" w:lineRule="auto"/>
        <w:jc w:val="both"/>
        <w:rPr>
          <w:rFonts w:ascii="Arial" w:hAnsi="Arial" w:cs="Arial"/>
        </w:rPr>
      </w:pPr>
      <w:r w:rsidRPr="00667A24">
        <w:rPr>
          <w:rFonts w:ascii="Arial" w:hAnsi="Arial" w:cs="Arial"/>
        </w:rPr>
        <w:t>produkcję energii elektrycznej bez emisji CO</w:t>
      </w:r>
      <w:r w:rsidRPr="00667A24">
        <w:rPr>
          <w:rFonts w:ascii="Arial" w:hAnsi="Arial" w:cs="Arial"/>
          <w:vertAlign w:val="subscript"/>
        </w:rPr>
        <w:t>2</w:t>
      </w:r>
      <w:r w:rsidRPr="00667A24">
        <w:rPr>
          <w:rFonts w:ascii="Arial" w:hAnsi="Arial" w:cs="Arial"/>
        </w:rPr>
        <w:t>, SO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x</w:t>
      </w:r>
      <w:r w:rsidRPr="00667A24">
        <w:rPr>
          <w:rFonts w:ascii="Arial" w:hAnsi="Arial" w:cs="Arial"/>
        </w:rPr>
        <w:t xml:space="preserve">, pyłów oraz bezpośrednich </w:t>
      </w:r>
      <w:r w:rsidR="001430D4" w:rsidRPr="00667A24">
        <w:rPr>
          <w:rFonts w:ascii="Arial" w:hAnsi="Arial" w:cs="Arial"/>
        </w:rPr>
        <w:br/>
      </w:r>
      <w:r w:rsidRPr="00667A24">
        <w:rPr>
          <w:rFonts w:ascii="Arial" w:hAnsi="Arial" w:cs="Arial"/>
        </w:rPr>
        <w:t>i pośrednich odpadów stałych;</w:t>
      </w:r>
    </w:p>
    <w:p w:rsidR="00F7651F" w:rsidRPr="00667A24" w:rsidRDefault="00F7651F" w:rsidP="00024847">
      <w:pPr>
        <w:numPr>
          <w:ilvl w:val="0"/>
          <w:numId w:val="8"/>
        </w:numPr>
        <w:spacing w:after="0" w:line="360" w:lineRule="auto"/>
        <w:jc w:val="both"/>
        <w:rPr>
          <w:rFonts w:ascii="Arial" w:hAnsi="Arial" w:cs="Arial"/>
        </w:rPr>
      </w:pPr>
      <w:r w:rsidRPr="00667A24">
        <w:rPr>
          <w:rFonts w:ascii="Arial" w:hAnsi="Arial" w:cs="Arial"/>
        </w:rPr>
        <w:t>oczyszczanie rzeki z nieczystości;</w:t>
      </w:r>
    </w:p>
    <w:p w:rsidR="00F7651F" w:rsidRPr="00667A24" w:rsidRDefault="00F7651F" w:rsidP="00024847">
      <w:pPr>
        <w:numPr>
          <w:ilvl w:val="0"/>
          <w:numId w:val="8"/>
        </w:numPr>
        <w:spacing w:after="0" w:line="360" w:lineRule="auto"/>
        <w:jc w:val="both"/>
        <w:rPr>
          <w:rFonts w:ascii="Arial" w:hAnsi="Arial" w:cs="Arial"/>
        </w:rPr>
      </w:pPr>
      <w:r w:rsidRPr="00667A24">
        <w:rPr>
          <w:rFonts w:ascii="Arial" w:hAnsi="Arial" w:cs="Arial"/>
        </w:rPr>
        <w:lastRenderedPageBreak/>
        <w:t>poprawę warunków biologicznych rzeki w wyniku napowietrzania wody</w:t>
      </w:r>
      <w:r w:rsidR="00FF7DEA" w:rsidRPr="00667A24">
        <w:rPr>
          <w:rFonts w:ascii="Arial" w:hAnsi="Arial" w:cs="Arial"/>
        </w:rPr>
        <w:t xml:space="preserve">. </w:t>
      </w:r>
    </w:p>
    <w:p w:rsidR="00FF7DEA" w:rsidRPr="00667A24" w:rsidRDefault="00FF7DEA" w:rsidP="00FF7DEA">
      <w:pPr>
        <w:spacing w:after="0" w:line="360" w:lineRule="auto"/>
        <w:jc w:val="both"/>
        <w:rPr>
          <w:rFonts w:ascii="Arial" w:hAnsi="Arial" w:cs="Arial"/>
        </w:rPr>
      </w:pPr>
    </w:p>
    <w:p w:rsidR="00FF7DEA" w:rsidRPr="00667A24" w:rsidRDefault="00FF7DEA" w:rsidP="00FF7DEA">
      <w:pPr>
        <w:spacing w:after="0" w:line="360" w:lineRule="auto"/>
        <w:jc w:val="both"/>
        <w:rPr>
          <w:rFonts w:ascii="Arial" w:hAnsi="Arial" w:cs="Arial"/>
        </w:rPr>
      </w:pPr>
      <w:r w:rsidRPr="00667A24">
        <w:rPr>
          <w:rFonts w:ascii="Arial" w:hAnsi="Arial" w:cs="Arial"/>
        </w:rPr>
        <w:t>Wadami małych elektrowni wodnych są zaś:</w:t>
      </w:r>
    </w:p>
    <w:p w:rsidR="00FF7DEA" w:rsidRPr="00667A24" w:rsidRDefault="00FF7DEA" w:rsidP="00024847">
      <w:pPr>
        <w:numPr>
          <w:ilvl w:val="0"/>
          <w:numId w:val="9"/>
        </w:numPr>
        <w:spacing w:after="0" w:line="360" w:lineRule="auto"/>
        <w:jc w:val="both"/>
        <w:rPr>
          <w:rFonts w:ascii="Arial" w:hAnsi="Arial" w:cs="Arial"/>
        </w:rPr>
      </w:pPr>
      <w:r w:rsidRPr="00667A24">
        <w:rPr>
          <w:rFonts w:ascii="Arial" w:hAnsi="Arial" w:cs="Arial"/>
        </w:rPr>
        <w:t>zakłócenie naturalnego przepływu wody i drastyczna zmiana stanu ekologicznego;</w:t>
      </w:r>
    </w:p>
    <w:p w:rsidR="00FF7DEA" w:rsidRPr="00667A24" w:rsidRDefault="00FF7DEA" w:rsidP="00024847">
      <w:pPr>
        <w:numPr>
          <w:ilvl w:val="0"/>
          <w:numId w:val="9"/>
        </w:numPr>
        <w:spacing w:after="0" w:line="360" w:lineRule="auto"/>
        <w:jc w:val="both"/>
        <w:rPr>
          <w:rFonts w:ascii="Arial" w:hAnsi="Arial" w:cs="Arial"/>
        </w:rPr>
      </w:pPr>
      <w:r w:rsidRPr="00667A24">
        <w:rPr>
          <w:rFonts w:ascii="Arial" w:hAnsi="Arial" w:cs="Arial"/>
        </w:rPr>
        <w:t>utrudnienie spływu lodu przez jaz;</w:t>
      </w:r>
    </w:p>
    <w:p w:rsidR="00FF7DEA" w:rsidRPr="00667A24" w:rsidRDefault="00FF7DEA" w:rsidP="00024847">
      <w:pPr>
        <w:numPr>
          <w:ilvl w:val="0"/>
          <w:numId w:val="9"/>
        </w:numPr>
        <w:spacing w:after="0" w:line="360" w:lineRule="auto"/>
        <w:jc w:val="both"/>
        <w:rPr>
          <w:rFonts w:ascii="Arial" w:hAnsi="Arial" w:cs="Arial"/>
        </w:rPr>
      </w:pPr>
      <w:r w:rsidRPr="00667A24">
        <w:rPr>
          <w:rFonts w:ascii="Arial" w:hAnsi="Arial" w:cs="Arial"/>
        </w:rPr>
        <w:t>ryzyko wystąpienia erozji brzegów i zatapiania siedlisk lęgowych ptaków.</w:t>
      </w:r>
    </w:p>
    <w:p w:rsidR="00FF7DEA" w:rsidRPr="00667A24" w:rsidRDefault="00FF7DEA" w:rsidP="00FF7DEA">
      <w:pPr>
        <w:spacing w:after="0" w:line="360" w:lineRule="auto"/>
        <w:jc w:val="both"/>
        <w:rPr>
          <w:rFonts w:ascii="Arial" w:hAnsi="Arial" w:cs="Arial"/>
        </w:rPr>
      </w:pPr>
    </w:p>
    <w:p w:rsidR="00FF7DEA" w:rsidRPr="00667A24" w:rsidRDefault="00FF7DEA" w:rsidP="00FF7DEA">
      <w:pPr>
        <w:spacing w:after="0" w:line="360" w:lineRule="auto"/>
        <w:jc w:val="both"/>
        <w:rPr>
          <w:rFonts w:ascii="Arial" w:hAnsi="Arial" w:cs="Arial"/>
        </w:rPr>
      </w:pPr>
      <w:r w:rsidRPr="00667A24">
        <w:rPr>
          <w:rFonts w:ascii="Arial" w:hAnsi="Arial" w:cs="Arial"/>
        </w:rPr>
        <w:t>Trzeba poza tym zaznaczyć, że MEW jest producentem energii o niskiej jakości, co jest związane z ograniczeniem pewności dostawy energii ze względu na zmienności warunków hydrologicznych.</w:t>
      </w:r>
    </w:p>
    <w:p w:rsidR="00937D1C" w:rsidRPr="00667A24" w:rsidRDefault="00937D1C" w:rsidP="00123809">
      <w:pPr>
        <w:spacing w:after="0" w:line="360" w:lineRule="auto"/>
        <w:jc w:val="both"/>
        <w:rPr>
          <w:rFonts w:ascii="Arial" w:hAnsi="Arial" w:cs="Arial"/>
        </w:rPr>
      </w:pPr>
    </w:p>
    <w:p w:rsidR="001D28E2" w:rsidRPr="00667A24" w:rsidRDefault="001D28E2" w:rsidP="001D28E2">
      <w:pPr>
        <w:pStyle w:val="Nagwek2"/>
        <w:spacing w:before="0" w:after="0" w:line="360" w:lineRule="auto"/>
        <w:jc w:val="both"/>
        <w:rPr>
          <w:i w:val="0"/>
          <w:smallCaps/>
          <w:sz w:val="24"/>
          <w:szCs w:val="24"/>
        </w:rPr>
      </w:pPr>
      <w:bookmarkStart w:id="139" w:name="_Toc434231819"/>
      <w:r w:rsidRPr="00667A24">
        <w:rPr>
          <w:i w:val="0"/>
          <w:smallCaps/>
          <w:sz w:val="24"/>
          <w:szCs w:val="24"/>
        </w:rPr>
        <w:t>9.5.</w:t>
      </w:r>
      <w:r w:rsidR="009B72E4" w:rsidRPr="00667A24">
        <w:rPr>
          <w:i w:val="0"/>
          <w:smallCaps/>
          <w:sz w:val="24"/>
          <w:szCs w:val="24"/>
        </w:rPr>
        <w:t xml:space="preserve"> </w:t>
      </w:r>
      <w:r w:rsidRPr="00667A24">
        <w:rPr>
          <w:i w:val="0"/>
          <w:smallCaps/>
          <w:sz w:val="24"/>
          <w:szCs w:val="24"/>
        </w:rPr>
        <w:t xml:space="preserve">Energia z </w:t>
      </w:r>
      <w:r w:rsidR="00590B1F" w:rsidRPr="00667A24">
        <w:rPr>
          <w:i w:val="0"/>
          <w:smallCaps/>
          <w:sz w:val="24"/>
          <w:szCs w:val="24"/>
        </w:rPr>
        <w:t>biomasy</w:t>
      </w:r>
      <w:bookmarkEnd w:id="139"/>
    </w:p>
    <w:p w:rsidR="001D28E2" w:rsidRPr="00667A24" w:rsidRDefault="001D28E2" w:rsidP="00123809">
      <w:pPr>
        <w:spacing w:after="0" w:line="360" w:lineRule="auto"/>
        <w:jc w:val="both"/>
        <w:rPr>
          <w:rFonts w:ascii="Arial" w:hAnsi="Arial" w:cs="Arial"/>
        </w:rPr>
      </w:pPr>
    </w:p>
    <w:p w:rsidR="00F67322" w:rsidRPr="00667A24" w:rsidRDefault="00F67322" w:rsidP="007C22DA">
      <w:pPr>
        <w:spacing w:after="0" w:line="360" w:lineRule="auto"/>
        <w:jc w:val="both"/>
        <w:rPr>
          <w:rFonts w:ascii="Arial" w:hAnsi="Arial" w:cs="Arial"/>
        </w:rPr>
      </w:pPr>
      <w:r w:rsidRPr="00667A24">
        <w:rPr>
          <w:rFonts w:ascii="Arial" w:hAnsi="Arial" w:cs="Arial"/>
        </w:rPr>
        <w:t xml:space="preserve">Zgodnie z zapisami Dyrektywy 2001/77/WE biomasa oznacza podatne na rozkład biologiczny produkty oraz ich frakcje, odpady i pozostałości przemysłu rolnego (łącznie </w:t>
      </w:r>
      <w:r w:rsidR="009A435C" w:rsidRPr="00667A24">
        <w:rPr>
          <w:rFonts w:ascii="Arial" w:hAnsi="Arial" w:cs="Arial"/>
        </w:rPr>
        <w:br/>
      </w:r>
      <w:r w:rsidRPr="00667A24">
        <w:rPr>
          <w:rFonts w:ascii="Arial" w:hAnsi="Arial" w:cs="Arial"/>
        </w:rPr>
        <w:t>z substancjami roślinnymi i zwierzęcymi), leśnictwa</w:t>
      </w:r>
      <w:r w:rsidR="009A435C" w:rsidRPr="00667A24">
        <w:rPr>
          <w:rFonts w:ascii="Arial" w:hAnsi="Arial" w:cs="Arial"/>
        </w:rPr>
        <w:t>,</w:t>
      </w:r>
      <w:r w:rsidRPr="00667A24">
        <w:rPr>
          <w:rFonts w:ascii="Arial" w:hAnsi="Arial" w:cs="Arial"/>
        </w:rPr>
        <w:t xml:space="preserve"> związanych z nim gałęzi gospodarki, jak również podatne na rozkład biologiczny frakcje odpadów przemysłowych i miejskich. Z kolei zgodnie z </w:t>
      </w:r>
      <w:r w:rsidR="006314C4" w:rsidRPr="00667A24">
        <w:rPr>
          <w:rFonts w:ascii="Arial" w:hAnsi="Arial" w:cs="Arial"/>
        </w:rPr>
        <w:t>przepisami ustawy z dnia 25 sierpnia 2006 r. o biokomponent</w:t>
      </w:r>
      <w:r w:rsidR="009A435C" w:rsidRPr="00667A24">
        <w:rPr>
          <w:rFonts w:ascii="Arial" w:hAnsi="Arial" w:cs="Arial"/>
        </w:rPr>
        <w:t>ach i biopaliwach ciekłych (</w:t>
      </w:r>
      <w:r w:rsidR="007C22DA" w:rsidRPr="00667A24">
        <w:rPr>
          <w:rFonts w:ascii="Arial" w:hAnsi="Arial" w:cs="Arial"/>
        </w:rPr>
        <w:t xml:space="preserve">t.j. </w:t>
      </w:r>
      <w:r w:rsidR="009A435C" w:rsidRPr="00667A24">
        <w:rPr>
          <w:rFonts w:ascii="Arial" w:hAnsi="Arial" w:cs="Arial"/>
        </w:rPr>
        <w:t>Dz.</w:t>
      </w:r>
      <w:r w:rsidR="006314C4" w:rsidRPr="00667A24">
        <w:rPr>
          <w:rFonts w:ascii="Arial" w:hAnsi="Arial" w:cs="Arial"/>
        </w:rPr>
        <w:t xml:space="preserve"> U.</w:t>
      </w:r>
      <w:r w:rsidRPr="00667A24">
        <w:rPr>
          <w:rFonts w:ascii="Arial" w:hAnsi="Arial" w:cs="Arial"/>
        </w:rPr>
        <w:t xml:space="preserve"> </w:t>
      </w:r>
      <w:r w:rsidR="007C22DA" w:rsidRPr="00667A24">
        <w:rPr>
          <w:rFonts w:ascii="Arial" w:hAnsi="Arial" w:cs="Arial"/>
        </w:rPr>
        <w:t xml:space="preserve">z 2015 r., </w:t>
      </w:r>
      <w:r w:rsidR="006314C4" w:rsidRPr="00667A24">
        <w:rPr>
          <w:rFonts w:ascii="Arial" w:hAnsi="Arial" w:cs="Arial"/>
        </w:rPr>
        <w:t xml:space="preserve">poz. </w:t>
      </w:r>
      <w:r w:rsidR="007C22DA" w:rsidRPr="00667A24">
        <w:rPr>
          <w:rFonts w:ascii="Arial" w:hAnsi="Arial" w:cs="Arial"/>
        </w:rPr>
        <w:t>775</w:t>
      </w:r>
      <w:r w:rsidR="006314C4" w:rsidRPr="00667A24">
        <w:rPr>
          <w:rFonts w:ascii="Arial" w:hAnsi="Arial" w:cs="Arial"/>
        </w:rPr>
        <w:t xml:space="preserve">) </w:t>
      </w:r>
      <w:r w:rsidRPr="00667A24">
        <w:rPr>
          <w:rFonts w:ascii="Arial" w:hAnsi="Arial" w:cs="Arial"/>
        </w:rPr>
        <w:t xml:space="preserve">biomasa to </w:t>
      </w:r>
      <w:r w:rsidR="007C22DA" w:rsidRPr="00667A24">
        <w:rPr>
          <w:rFonts w:ascii="Arial" w:hAnsi="Arial" w:cs="Arial"/>
        </w:rPr>
        <w:t xml:space="preserve">ulegające biodegradacji części produktów, odpady lub pozostałości pochodzenia biologicznego z rolnictwa, łącznie </w:t>
      </w:r>
      <w:r w:rsidR="007C22DA" w:rsidRPr="00667A24">
        <w:rPr>
          <w:rFonts w:ascii="Arial" w:hAnsi="Arial" w:cs="Arial"/>
        </w:rPr>
        <w:br/>
        <w:t>z substancjami roślinnymi i zwierzęcymi, leśnictwa i rybołówstwa oraz powiązanych z nimi działów przemysłu, w tym z chowu i hodowli ryb oraz akwakultury, a także ulegająca biodegradacji część odpadów przemysłowych i komunalnych, w tym z instalacji służących zagospodarowaniu odpadów oraz uzdatniania wody i oczyszczania ścieków</w:t>
      </w:r>
      <w:r w:rsidR="006314C4" w:rsidRPr="00667A24">
        <w:rPr>
          <w:rFonts w:ascii="Arial" w:hAnsi="Arial" w:cs="Arial"/>
        </w:rPr>
        <w:t>.</w:t>
      </w:r>
    </w:p>
    <w:p w:rsidR="00F67322" w:rsidRPr="00667A24" w:rsidRDefault="00F67322" w:rsidP="00123809">
      <w:pPr>
        <w:spacing w:after="0" w:line="360" w:lineRule="auto"/>
        <w:jc w:val="both"/>
        <w:rPr>
          <w:rFonts w:ascii="Arial" w:hAnsi="Arial" w:cs="Arial"/>
        </w:rPr>
      </w:pPr>
    </w:p>
    <w:p w:rsidR="00E97A95" w:rsidRPr="00667A24" w:rsidRDefault="00E97A95" w:rsidP="00123809">
      <w:pPr>
        <w:spacing w:after="0" w:line="360" w:lineRule="auto"/>
        <w:jc w:val="both"/>
        <w:rPr>
          <w:rFonts w:ascii="Arial" w:hAnsi="Arial" w:cs="Arial"/>
        </w:rPr>
      </w:pPr>
      <w:r w:rsidRPr="00667A24">
        <w:rPr>
          <w:rFonts w:ascii="Arial" w:hAnsi="Arial" w:cs="Arial"/>
        </w:rPr>
        <w:t xml:space="preserve">Pochodzenie biomasy może być różnorodne, poczynając od polowej produkcji </w:t>
      </w:r>
      <w:r w:rsidR="006E54F8" w:rsidRPr="00667A24">
        <w:rPr>
          <w:rFonts w:ascii="Arial" w:hAnsi="Arial" w:cs="Arial"/>
        </w:rPr>
        <w:t xml:space="preserve">roślinnej, poprzez odpady występujące w rolnictwie, w przemyśle rolno – spożywczym, </w:t>
      </w:r>
      <w:r w:rsidR="009A435C" w:rsidRPr="00667A24">
        <w:rPr>
          <w:rFonts w:ascii="Arial" w:hAnsi="Arial" w:cs="Arial"/>
        </w:rPr>
        <w:br/>
      </w:r>
      <w:r w:rsidR="006E54F8" w:rsidRPr="00667A24">
        <w:rPr>
          <w:rFonts w:ascii="Arial" w:hAnsi="Arial" w:cs="Arial"/>
        </w:rPr>
        <w:t>w gospodarstwach domowych, jak i w gospodarce komunalnej</w:t>
      </w:r>
      <w:r w:rsidR="007E17CB" w:rsidRPr="00667A24">
        <w:rPr>
          <w:rFonts w:ascii="Arial" w:hAnsi="Arial" w:cs="Arial"/>
        </w:rPr>
        <w:t>. Biomasa może również pochodzić z odpadów drzewnych w leśnictwie, przemyśle drzewnym i celulozowo – papierniczym. Zwiększa się również zainteresowanie produkcją biomasy do celów energetycznych na specjalnych plantacjach: drzew szybko rosnących (np. wierzba), rzepaku, słonecznika, wybranych gatunków traw. Ważnym źródłem biomasy są też odpady z produkcji zwierzęcej oraz odpady z gospodarki komunalnej.</w:t>
      </w:r>
    </w:p>
    <w:p w:rsidR="007E17CB" w:rsidRPr="00667A24" w:rsidRDefault="007E17CB" w:rsidP="00123809">
      <w:pPr>
        <w:spacing w:after="0" w:line="360" w:lineRule="auto"/>
        <w:jc w:val="both"/>
        <w:rPr>
          <w:rFonts w:ascii="Arial" w:hAnsi="Arial" w:cs="Arial"/>
        </w:rPr>
      </w:pPr>
    </w:p>
    <w:p w:rsidR="007E17CB" w:rsidRPr="00667A24" w:rsidRDefault="006D4289" w:rsidP="00123809">
      <w:pPr>
        <w:spacing w:after="0" w:line="360" w:lineRule="auto"/>
        <w:jc w:val="both"/>
        <w:rPr>
          <w:rFonts w:ascii="Arial" w:hAnsi="Arial" w:cs="Arial"/>
        </w:rPr>
      </w:pPr>
      <w:r w:rsidRPr="00667A24">
        <w:rPr>
          <w:rFonts w:ascii="Arial" w:hAnsi="Arial" w:cs="Arial"/>
        </w:rPr>
        <w:t>Jedną</w:t>
      </w:r>
      <w:r w:rsidR="007E17CB" w:rsidRPr="00667A24">
        <w:rPr>
          <w:rFonts w:ascii="Arial" w:hAnsi="Arial" w:cs="Arial"/>
        </w:rPr>
        <w:t xml:space="preserve"> z barier w wykorzystaniu biomasy do celów energetycznych</w:t>
      </w:r>
      <w:r w:rsidRPr="00667A24">
        <w:rPr>
          <w:rFonts w:ascii="Arial" w:hAnsi="Arial" w:cs="Arial"/>
        </w:rPr>
        <w:t xml:space="preserve"> jest dostępność węgla kamiennego i wytworzonego z niego koksu. Jedynie wahania cen węgla, który poza tym </w:t>
      </w:r>
      <w:r w:rsidRPr="00667A24">
        <w:rPr>
          <w:rFonts w:ascii="Arial" w:hAnsi="Arial" w:cs="Arial"/>
        </w:rPr>
        <w:lastRenderedPageBreak/>
        <w:t xml:space="preserve">trzeba przeważnie transportować na znaczne odległości oraz łatwość dostępu do paliwa </w:t>
      </w:r>
      <w:r w:rsidR="009A435C" w:rsidRPr="00667A24">
        <w:rPr>
          <w:rFonts w:ascii="Arial" w:hAnsi="Arial" w:cs="Arial"/>
        </w:rPr>
        <w:br/>
      </w:r>
      <w:r w:rsidRPr="00667A24">
        <w:rPr>
          <w:rFonts w:ascii="Arial" w:hAnsi="Arial" w:cs="Arial"/>
        </w:rPr>
        <w:t>w warunkach lokalnych, takiego</w:t>
      </w:r>
      <w:r w:rsidR="007A5842" w:rsidRPr="00667A24">
        <w:rPr>
          <w:rFonts w:ascii="Arial" w:hAnsi="Arial" w:cs="Arial"/>
        </w:rPr>
        <w:t xml:space="preserve"> jak słoma, zrębki leśne, drewn</w:t>
      </w:r>
      <w:r w:rsidRPr="00667A24">
        <w:rPr>
          <w:rFonts w:ascii="Arial" w:hAnsi="Arial" w:cs="Arial"/>
        </w:rPr>
        <w:t>o wierzbowe, mogą przyczynić się do zwiększenia zapotrzebowania na surowce lokalne.</w:t>
      </w:r>
    </w:p>
    <w:p w:rsidR="00C02072" w:rsidRPr="00667A24" w:rsidRDefault="00C02072" w:rsidP="00123809">
      <w:pPr>
        <w:spacing w:after="0" w:line="360" w:lineRule="auto"/>
        <w:jc w:val="both"/>
        <w:rPr>
          <w:rFonts w:ascii="Arial" w:hAnsi="Arial" w:cs="Arial"/>
        </w:rPr>
      </w:pPr>
    </w:p>
    <w:p w:rsidR="00C02072" w:rsidRPr="00667A24" w:rsidRDefault="00C02072" w:rsidP="00123809">
      <w:pPr>
        <w:spacing w:after="0" w:line="360" w:lineRule="auto"/>
        <w:jc w:val="both"/>
        <w:rPr>
          <w:rFonts w:ascii="Arial" w:hAnsi="Arial" w:cs="Arial"/>
        </w:rPr>
      </w:pPr>
      <w:r w:rsidRPr="00667A24">
        <w:rPr>
          <w:rFonts w:ascii="Arial" w:hAnsi="Arial" w:cs="Arial"/>
        </w:rPr>
        <w:t xml:space="preserve">Biomasa charakteryzuje się niską gęstością energii na jednostkę (transportowanej) objętości i z natury rzeczy powinna być wykorzystywana możliwie blisko miejsca jej pozyskiwania. Jest zasobem ograniczonym. </w:t>
      </w:r>
      <w:r w:rsidR="009A435C" w:rsidRPr="00667A24">
        <w:rPr>
          <w:rFonts w:ascii="Arial" w:hAnsi="Arial" w:cs="Arial"/>
        </w:rPr>
        <w:t>Nie można też zapomnieć, że p</w:t>
      </w:r>
      <w:r w:rsidRPr="00667A24">
        <w:rPr>
          <w:rFonts w:ascii="Arial" w:hAnsi="Arial" w:cs="Arial"/>
        </w:rPr>
        <w:t>rodukcja biomasy dla celów energetycznych jest konkurencj</w:t>
      </w:r>
      <w:r w:rsidR="009A435C" w:rsidRPr="00667A24">
        <w:rPr>
          <w:rFonts w:ascii="Arial" w:hAnsi="Arial" w:cs="Arial"/>
        </w:rPr>
        <w:t>ą</w:t>
      </w:r>
      <w:r w:rsidRPr="00667A24">
        <w:rPr>
          <w:rFonts w:ascii="Arial" w:hAnsi="Arial" w:cs="Arial"/>
        </w:rPr>
        <w:t xml:space="preserve"> dla produkcji dla celów żywnościowych – powoduje zmniejszenie jej zasobów bezpośrednio poprzez przeznaczanie plonów lub pośrednio – przez zmniejszenie powierzchni upraw. Poza tym przeznaczenie powierzchni pod plantacje energetyczne niesie zagrożenie dla bioróżnorodności i często dla naturalnych walorów rekreacyjnych.</w:t>
      </w:r>
    </w:p>
    <w:p w:rsidR="003C6F1B" w:rsidRPr="00667A24" w:rsidRDefault="003C6F1B" w:rsidP="00123809">
      <w:pPr>
        <w:spacing w:after="0" w:line="360" w:lineRule="auto"/>
        <w:jc w:val="both"/>
        <w:rPr>
          <w:rFonts w:ascii="Arial" w:hAnsi="Arial" w:cs="Arial"/>
        </w:rPr>
      </w:pPr>
    </w:p>
    <w:p w:rsidR="00590B1F" w:rsidRPr="00667A24" w:rsidRDefault="00590B1F" w:rsidP="00590B1F">
      <w:pPr>
        <w:pStyle w:val="Nagwek3"/>
        <w:spacing w:before="0" w:after="0" w:line="360" w:lineRule="auto"/>
        <w:jc w:val="both"/>
        <w:rPr>
          <w:smallCaps/>
          <w:sz w:val="22"/>
          <w:szCs w:val="22"/>
        </w:rPr>
      </w:pPr>
      <w:bookmarkStart w:id="140" w:name="_Toc434231820"/>
      <w:r w:rsidRPr="00667A24">
        <w:rPr>
          <w:smallCaps/>
          <w:sz w:val="22"/>
          <w:szCs w:val="22"/>
        </w:rPr>
        <w:t>9.5.1.</w:t>
      </w:r>
      <w:r w:rsidR="009B72E4" w:rsidRPr="00667A24">
        <w:rPr>
          <w:smallCaps/>
          <w:sz w:val="22"/>
          <w:szCs w:val="22"/>
        </w:rPr>
        <w:t xml:space="preserve"> </w:t>
      </w:r>
      <w:r w:rsidRPr="00667A24">
        <w:rPr>
          <w:smallCaps/>
          <w:sz w:val="22"/>
          <w:szCs w:val="22"/>
        </w:rPr>
        <w:t>Biomasa z lasów</w:t>
      </w:r>
      <w:bookmarkEnd w:id="140"/>
    </w:p>
    <w:p w:rsidR="00590B1F" w:rsidRPr="00667A24" w:rsidRDefault="00590B1F" w:rsidP="00123809">
      <w:pPr>
        <w:spacing w:after="0" w:line="360" w:lineRule="auto"/>
        <w:jc w:val="both"/>
        <w:rPr>
          <w:rFonts w:ascii="Arial" w:hAnsi="Arial" w:cs="Arial"/>
        </w:rPr>
      </w:pPr>
    </w:p>
    <w:p w:rsidR="00DA7C2D" w:rsidRPr="00667A24" w:rsidRDefault="003C6F1B" w:rsidP="00123809">
      <w:pPr>
        <w:spacing w:after="0" w:line="360" w:lineRule="auto"/>
        <w:jc w:val="both"/>
        <w:rPr>
          <w:rFonts w:ascii="Arial" w:hAnsi="Arial" w:cs="Arial"/>
        </w:rPr>
      </w:pPr>
      <w:r w:rsidRPr="00667A24">
        <w:rPr>
          <w:rFonts w:ascii="Arial" w:hAnsi="Arial" w:cs="Arial"/>
        </w:rPr>
        <w:t>Do oceny potencjału biomasy z lasów dostępnej na terenie gminy przyjęto, że z</w:t>
      </w:r>
      <w:r w:rsidR="00DA7C2D" w:rsidRPr="00667A24">
        <w:rPr>
          <w:rFonts w:ascii="Arial" w:hAnsi="Arial" w:cs="Arial"/>
        </w:rPr>
        <w:t xml:space="preserve"> jednego drzewa w wieku rębnym można uzyskać </w:t>
      </w:r>
      <w:smartTag w:uri="urn:schemas-microsoft-com:office:smarttags" w:element="metricconverter">
        <w:smartTagPr>
          <w:attr w:name="ProductID" w:val="54 kg"/>
        </w:smartTagPr>
        <w:r w:rsidR="00DA7C2D" w:rsidRPr="00667A24">
          <w:rPr>
            <w:rFonts w:ascii="Arial" w:hAnsi="Arial" w:cs="Arial"/>
          </w:rPr>
          <w:t>54 kg</w:t>
        </w:r>
      </w:smartTag>
      <w:r w:rsidR="00DA7C2D" w:rsidRPr="00667A24">
        <w:rPr>
          <w:rFonts w:ascii="Arial" w:hAnsi="Arial" w:cs="Arial"/>
        </w:rPr>
        <w:t xml:space="preserve"> drobnicy gałęziowej, </w:t>
      </w:r>
      <w:smartTag w:uri="urn:schemas-microsoft-com:office:smarttags" w:element="metricconverter">
        <w:smartTagPr>
          <w:attr w:name="ProductID" w:val="59 kg"/>
        </w:smartTagPr>
        <w:r w:rsidR="00DA7C2D" w:rsidRPr="00667A24">
          <w:rPr>
            <w:rFonts w:ascii="Arial" w:hAnsi="Arial" w:cs="Arial"/>
          </w:rPr>
          <w:t>59 kg</w:t>
        </w:r>
      </w:smartTag>
      <w:r w:rsidR="00DA7C2D" w:rsidRPr="00667A24">
        <w:rPr>
          <w:rFonts w:ascii="Arial" w:hAnsi="Arial" w:cs="Arial"/>
        </w:rPr>
        <w:t xml:space="preserve"> chrustu oraz </w:t>
      </w:r>
      <w:smartTag w:uri="urn:schemas-microsoft-com:office:smarttags" w:element="metricconverter">
        <w:smartTagPr>
          <w:attr w:name="ProductID" w:val="166 kg"/>
        </w:smartTagPr>
        <w:r w:rsidR="00DA7C2D" w:rsidRPr="00667A24">
          <w:rPr>
            <w:rFonts w:ascii="Arial" w:hAnsi="Arial" w:cs="Arial"/>
          </w:rPr>
          <w:t>166 kg</w:t>
        </w:r>
      </w:smartTag>
      <w:r w:rsidR="00DA7C2D" w:rsidRPr="00667A24">
        <w:rPr>
          <w:rFonts w:ascii="Arial" w:hAnsi="Arial" w:cs="Arial"/>
        </w:rPr>
        <w:t xml:space="preserve"> drewna pniakowego z korzeniami. </w:t>
      </w:r>
      <w:r w:rsidRPr="00667A24">
        <w:rPr>
          <w:rFonts w:ascii="Arial" w:hAnsi="Arial" w:cs="Arial"/>
        </w:rPr>
        <w:t>Biorąc pod uwagę</w:t>
      </w:r>
      <w:r w:rsidR="00DA7C2D" w:rsidRPr="00667A24">
        <w:rPr>
          <w:rFonts w:ascii="Arial" w:hAnsi="Arial" w:cs="Arial"/>
        </w:rPr>
        <w:t xml:space="preserve"> średnio liczbę 400 drzew na </w:t>
      </w:r>
      <w:r w:rsidR="009A435C" w:rsidRPr="00667A24">
        <w:rPr>
          <w:rFonts w:ascii="Arial" w:hAnsi="Arial" w:cs="Arial"/>
        </w:rPr>
        <w:br/>
      </w:r>
      <w:r w:rsidR="00DA7C2D" w:rsidRPr="00667A24">
        <w:rPr>
          <w:rFonts w:ascii="Arial" w:hAnsi="Arial" w:cs="Arial"/>
        </w:rPr>
        <w:t>1 hektarze można uzyskać 111 t/ha drewna. W ramach analizy przyjęto tę zależność dla 1% powierzchni lasów na danym terenie.</w:t>
      </w:r>
    </w:p>
    <w:p w:rsidR="007C22DA" w:rsidRPr="00667A24" w:rsidRDefault="007C22DA" w:rsidP="00123809">
      <w:pPr>
        <w:spacing w:after="0" w:line="360" w:lineRule="auto"/>
        <w:jc w:val="both"/>
        <w:rPr>
          <w:rFonts w:ascii="Arial" w:hAnsi="Arial" w:cs="Arial"/>
        </w:rPr>
      </w:pPr>
    </w:p>
    <w:p w:rsidR="009A435C" w:rsidRPr="00667A24" w:rsidRDefault="009A435C" w:rsidP="009A435C">
      <w:pPr>
        <w:pStyle w:val="Legenda"/>
        <w:spacing w:after="0" w:line="360" w:lineRule="auto"/>
        <w:jc w:val="center"/>
        <w:rPr>
          <w:rFonts w:ascii="Arial" w:hAnsi="Arial" w:cs="Arial"/>
          <w:b w:val="0"/>
          <w:sz w:val="22"/>
          <w:szCs w:val="22"/>
        </w:rPr>
      </w:pPr>
      <w:bookmarkStart w:id="141" w:name="_Toc277070780"/>
      <w:bookmarkStart w:id="142" w:name="_Toc434231729"/>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20</w:t>
      </w:r>
      <w:r w:rsidRPr="00667A24">
        <w:rPr>
          <w:rFonts w:ascii="Arial" w:hAnsi="Arial" w:cs="Arial"/>
          <w:b w:val="0"/>
          <w:sz w:val="22"/>
          <w:szCs w:val="22"/>
        </w:rPr>
        <w:fldChar w:fldCharType="end"/>
      </w:r>
      <w:r w:rsidRPr="00667A24">
        <w:rPr>
          <w:rFonts w:ascii="Arial" w:hAnsi="Arial" w:cs="Arial"/>
          <w:b w:val="0"/>
          <w:sz w:val="22"/>
          <w:szCs w:val="22"/>
        </w:rPr>
        <w:t xml:space="preserve">. Zasoby biomasy z lasów na terenie </w:t>
      </w:r>
      <w:r w:rsidR="007C22DA" w:rsidRPr="00667A24">
        <w:rPr>
          <w:rFonts w:ascii="Arial" w:hAnsi="Arial" w:cs="Arial"/>
          <w:b w:val="0"/>
          <w:sz w:val="22"/>
          <w:szCs w:val="22"/>
        </w:rPr>
        <w:t>G</w:t>
      </w:r>
      <w:r w:rsidRPr="00667A24">
        <w:rPr>
          <w:rFonts w:ascii="Arial" w:hAnsi="Arial" w:cs="Arial"/>
          <w:b w:val="0"/>
          <w:sz w:val="22"/>
          <w:szCs w:val="22"/>
        </w:rPr>
        <w:t xml:space="preserve">miny </w:t>
      </w:r>
      <w:bookmarkEnd w:id="141"/>
      <w:r w:rsidR="009B72E4" w:rsidRPr="00667A24">
        <w:rPr>
          <w:rFonts w:ascii="Arial" w:hAnsi="Arial" w:cs="Arial"/>
          <w:b w:val="0"/>
          <w:sz w:val="22"/>
          <w:szCs w:val="22"/>
        </w:rPr>
        <w:t>Jeleniewo</w:t>
      </w:r>
      <w:bookmarkEnd w:id="142"/>
    </w:p>
    <w:p w:rsidR="00AF66E7" w:rsidRPr="00667A24" w:rsidRDefault="006B3D9C" w:rsidP="00AF66E7">
      <w:pPr>
        <w:jc w:val="center"/>
      </w:pPr>
      <w:r w:rsidRPr="00667A24">
        <w:rPr>
          <w:noProof/>
          <w:lang w:eastAsia="pl-PL"/>
        </w:rPr>
        <w:drawing>
          <wp:inline distT="0" distB="0" distL="0" distR="0">
            <wp:extent cx="3276600" cy="29337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inline>
        </w:drawing>
      </w:r>
    </w:p>
    <w:p w:rsidR="001A4176" w:rsidRPr="00667A24" w:rsidRDefault="001A4176" w:rsidP="00AF66E7"/>
    <w:p w:rsidR="00590B1F" w:rsidRPr="00667A24" w:rsidRDefault="00590B1F" w:rsidP="00590B1F">
      <w:pPr>
        <w:pStyle w:val="Nagwek3"/>
        <w:spacing w:before="0" w:after="0" w:line="360" w:lineRule="auto"/>
        <w:jc w:val="both"/>
        <w:rPr>
          <w:smallCaps/>
          <w:sz w:val="22"/>
          <w:szCs w:val="22"/>
        </w:rPr>
      </w:pPr>
      <w:bookmarkStart w:id="143" w:name="_Toc434231821"/>
      <w:r w:rsidRPr="00667A24">
        <w:rPr>
          <w:smallCaps/>
          <w:sz w:val="22"/>
          <w:szCs w:val="22"/>
        </w:rPr>
        <w:lastRenderedPageBreak/>
        <w:t>9.5.2.</w:t>
      </w:r>
      <w:r w:rsidR="009B72E4" w:rsidRPr="00667A24">
        <w:rPr>
          <w:smallCaps/>
          <w:sz w:val="22"/>
          <w:szCs w:val="22"/>
        </w:rPr>
        <w:t xml:space="preserve"> </w:t>
      </w:r>
      <w:r w:rsidRPr="00667A24">
        <w:rPr>
          <w:smallCaps/>
          <w:sz w:val="22"/>
          <w:szCs w:val="22"/>
        </w:rPr>
        <w:t>Biomasa z sadów</w:t>
      </w:r>
      <w:bookmarkEnd w:id="143"/>
    </w:p>
    <w:p w:rsidR="00590B1F" w:rsidRPr="00667A24" w:rsidRDefault="00590B1F" w:rsidP="00123809">
      <w:pPr>
        <w:spacing w:after="0" w:line="360" w:lineRule="auto"/>
        <w:jc w:val="both"/>
        <w:rPr>
          <w:rFonts w:ascii="Arial" w:hAnsi="Arial" w:cs="Arial"/>
        </w:rPr>
      </w:pPr>
    </w:p>
    <w:p w:rsidR="00B22962" w:rsidRPr="00667A24" w:rsidRDefault="00B22962" w:rsidP="00123809">
      <w:pPr>
        <w:spacing w:after="0" w:line="360" w:lineRule="auto"/>
        <w:jc w:val="both"/>
        <w:rPr>
          <w:rFonts w:ascii="Arial" w:hAnsi="Arial" w:cs="Arial"/>
        </w:rPr>
      </w:pPr>
      <w:r w:rsidRPr="00667A24">
        <w:rPr>
          <w:rFonts w:ascii="Arial" w:hAnsi="Arial" w:cs="Arial"/>
        </w:rPr>
        <w:t xml:space="preserve">Drewno z sadów na cele energetyczne można uzyskać z corocznych wiosennych prześwietleń drzew oraz likwidacji starych sadów. Do obliczenia ilości drewna odpadowego </w:t>
      </w:r>
      <w:r w:rsidR="009A435C" w:rsidRPr="00667A24">
        <w:rPr>
          <w:rFonts w:ascii="Arial" w:hAnsi="Arial" w:cs="Arial"/>
        </w:rPr>
        <w:br/>
      </w:r>
      <w:r w:rsidRPr="00667A24">
        <w:rPr>
          <w:rFonts w:ascii="Arial" w:hAnsi="Arial" w:cs="Arial"/>
        </w:rPr>
        <w:t>z sadów przyjęto jednostkowy wskaźnik 0,35 m</w:t>
      </w:r>
      <w:r w:rsidRPr="00667A24">
        <w:rPr>
          <w:rFonts w:ascii="Arial" w:hAnsi="Arial" w:cs="Arial"/>
          <w:vertAlign w:val="superscript"/>
        </w:rPr>
        <w:t>3</w:t>
      </w:r>
      <w:r w:rsidRPr="00667A24">
        <w:rPr>
          <w:rFonts w:ascii="Arial" w:hAnsi="Arial" w:cs="Arial"/>
        </w:rPr>
        <w:t>/ha/rok.</w:t>
      </w:r>
    </w:p>
    <w:p w:rsidR="00B22962" w:rsidRPr="00667A24" w:rsidRDefault="00B22962" w:rsidP="00123809">
      <w:pPr>
        <w:spacing w:after="0" w:line="360" w:lineRule="auto"/>
        <w:jc w:val="both"/>
        <w:rPr>
          <w:rFonts w:ascii="Arial" w:hAnsi="Arial" w:cs="Arial"/>
        </w:rPr>
      </w:pPr>
    </w:p>
    <w:p w:rsidR="009A435C" w:rsidRPr="00667A24" w:rsidRDefault="009A435C" w:rsidP="009A435C">
      <w:pPr>
        <w:pStyle w:val="Legenda"/>
        <w:spacing w:after="0" w:line="360" w:lineRule="auto"/>
        <w:jc w:val="center"/>
        <w:rPr>
          <w:rFonts w:ascii="Arial" w:hAnsi="Arial" w:cs="Arial"/>
          <w:b w:val="0"/>
          <w:sz w:val="22"/>
          <w:szCs w:val="22"/>
        </w:rPr>
      </w:pPr>
      <w:bookmarkStart w:id="144" w:name="_Toc277070781"/>
      <w:bookmarkStart w:id="145" w:name="_Toc434231730"/>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21</w:t>
      </w:r>
      <w:r w:rsidRPr="00667A24">
        <w:rPr>
          <w:rFonts w:ascii="Arial" w:hAnsi="Arial" w:cs="Arial"/>
          <w:b w:val="0"/>
          <w:sz w:val="22"/>
          <w:szCs w:val="22"/>
        </w:rPr>
        <w:fldChar w:fldCharType="end"/>
      </w:r>
      <w:r w:rsidRPr="00667A24">
        <w:rPr>
          <w:rFonts w:ascii="Arial" w:hAnsi="Arial" w:cs="Arial"/>
          <w:b w:val="0"/>
          <w:sz w:val="22"/>
          <w:szCs w:val="22"/>
        </w:rPr>
        <w:t xml:space="preserve">. Zasoby biomasy z sadów na terenie </w:t>
      </w:r>
      <w:bookmarkEnd w:id="144"/>
      <w:r w:rsidR="00AF66E7" w:rsidRPr="00667A24">
        <w:rPr>
          <w:rFonts w:ascii="Arial" w:hAnsi="Arial" w:cs="Arial"/>
          <w:b w:val="0"/>
          <w:sz w:val="22"/>
          <w:szCs w:val="22"/>
        </w:rPr>
        <w:t xml:space="preserve">Gminy </w:t>
      </w:r>
      <w:r w:rsidR="009B72E4" w:rsidRPr="00667A24">
        <w:rPr>
          <w:rFonts w:ascii="Arial" w:hAnsi="Arial" w:cs="Arial"/>
          <w:b w:val="0"/>
          <w:sz w:val="22"/>
          <w:szCs w:val="22"/>
        </w:rPr>
        <w:t>Jeleniewo</w:t>
      </w:r>
      <w:bookmarkEnd w:id="145"/>
    </w:p>
    <w:p w:rsidR="009A435C" w:rsidRPr="00667A24" w:rsidRDefault="006B3D9C" w:rsidP="001A4176">
      <w:pPr>
        <w:spacing w:after="0" w:line="360" w:lineRule="auto"/>
        <w:jc w:val="center"/>
        <w:rPr>
          <w:rFonts w:ascii="Arial" w:hAnsi="Arial" w:cs="Arial"/>
        </w:rPr>
      </w:pPr>
      <w:r w:rsidRPr="00667A24">
        <w:rPr>
          <w:noProof/>
          <w:lang w:eastAsia="pl-PL"/>
        </w:rPr>
        <w:drawing>
          <wp:inline distT="0" distB="0" distL="0" distR="0">
            <wp:extent cx="3276600" cy="29337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inline>
        </w:drawing>
      </w:r>
    </w:p>
    <w:p w:rsidR="001A4176" w:rsidRPr="00667A24" w:rsidRDefault="001A4176" w:rsidP="00123809">
      <w:pPr>
        <w:spacing w:after="0" w:line="360" w:lineRule="auto"/>
        <w:jc w:val="both"/>
        <w:rPr>
          <w:rFonts w:ascii="Arial" w:hAnsi="Arial" w:cs="Arial"/>
        </w:rPr>
      </w:pPr>
    </w:p>
    <w:p w:rsidR="00590B1F" w:rsidRPr="00667A24" w:rsidRDefault="00590B1F" w:rsidP="00590B1F">
      <w:pPr>
        <w:pStyle w:val="Nagwek3"/>
        <w:spacing w:before="0" w:after="0" w:line="360" w:lineRule="auto"/>
        <w:jc w:val="both"/>
        <w:rPr>
          <w:smallCaps/>
          <w:sz w:val="22"/>
          <w:szCs w:val="22"/>
        </w:rPr>
      </w:pPr>
      <w:bookmarkStart w:id="146" w:name="_Toc434231822"/>
      <w:r w:rsidRPr="00667A24">
        <w:rPr>
          <w:smallCaps/>
          <w:sz w:val="22"/>
          <w:szCs w:val="22"/>
        </w:rPr>
        <w:t>9.5.3.</w:t>
      </w:r>
      <w:r w:rsidR="009B72E4" w:rsidRPr="00667A24">
        <w:rPr>
          <w:smallCaps/>
          <w:sz w:val="22"/>
          <w:szCs w:val="22"/>
        </w:rPr>
        <w:t xml:space="preserve"> </w:t>
      </w:r>
      <w:r w:rsidRPr="00667A24">
        <w:rPr>
          <w:smallCaps/>
          <w:sz w:val="22"/>
          <w:szCs w:val="22"/>
        </w:rPr>
        <w:t>Biomasa z drewna odpadowego z dróg</w:t>
      </w:r>
      <w:bookmarkEnd w:id="146"/>
    </w:p>
    <w:p w:rsidR="00590B1F" w:rsidRPr="00667A24" w:rsidRDefault="00590B1F" w:rsidP="00123809">
      <w:pPr>
        <w:spacing w:after="0" w:line="360" w:lineRule="auto"/>
        <w:jc w:val="both"/>
        <w:rPr>
          <w:rFonts w:ascii="Arial" w:hAnsi="Arial" w:cs="Arial"/>
        </w:rPr>
      </w:pPr>
    </w:p>
    <w:p w:rsidR="000A3B8C" w:rsidRPr="00667A24" w:rsidRDefault="00477FC1" w:rsidP="00123809">
      <w:pPr>
        <w:spacing w:after="0" w:line="360" w:lineRule="auto"/>
        <w:jc w:val="both"/>
        <w:rPr>
          <w:rFonts w:ascii="Arial" w:hAnsi="Arial" w:cs="Arial"/>
        </w:rPr>
      </w:pPr>
      <w:r w:rsidRPr="00667A24">
        <w:rPr>
          <w:rFonts w:ascii="Arial" w:hAnsi="Arial" w:cs="Arial"/>
        </w:rPr>
        <w:t>Informacje o drogach przyjęto na podstawie danych GUS. Ilość zasobów drewna oszacowano metodą wskaźnikową, przyjmując ilość drewna możliwego do wykorzystania energetycznego jako 1,5 m</w:t>
      </w:r>
      <w:r w:rsidRPr="00667A24">
        <w:rPr>
          <w:rFonts w:ascii="Arial" w:hAnsi="Arial" w:cs="Arial"/>
          <w:vertAlign w:val="superscript"/>
        </w:rPr>
        <w:t>3</w:t>
      </w:r>
      <w:r w:rsidRPr="00667A24">
        <w:rPr>
          <w:rFonts w:ascii="Arial" w:hAnsi="Arial" w:cs="Arial"/>
        </w:rPr>
        <w:t>/km. W przypadku długości dróg brano pod uwagę wyłącznie dr</w:t>
      </w:r>
      <w:r w:rsidR="00C60EBC" w:rsidRPr="00667A24">
        <w:rPr>
          <w:rFonts w:ascii="Arial" w:hAnsi="Arial" w:cs="Arial"/>
        </w:rPr>
        <w:t>ogi</w:t>
      </w:r>
      <w:r w:rsidRPr="00667A24">
        <w:rPr>
          <w:rFonts w:ascii="Arial" w:hAnsi="Arial" w:cs="Arial"/>
        </w:rPr>
        <w:t xml:space="preserve"> gminn</w:t>
      </w:r>
      <w:r w:rsidR="00C60EBC" w:rsidRPr="00667A24">
        <w:rPr>
          <w:rFonts w:ascii="Arial" w:hAnsi="Arial" w:cs="Arial"/>
        </w:rPr>
        <w:t>e</w:t>
      </w:r>
      <w:r w:rsidRPr="00667A24">
        <w:rPr>
          <w:rFonts w:ascii="Arial" w:hAnsi="Arial" w:cs="Arial"/>
        </w:rPr>
        <w:t>, bowiem tylko te odcinki dróg znajdują się w gestii władz samorządu gminnego i to on</w:t>
      </w:r>
      <w:r w:rsidR="00C60EBC" w:rsidRPr="00667A24">
        <w:rPr>
          <w:rFonts w:ascii="Arial" w:hAnsi="Arial" w:cs="Arial"/>
        </w:rPr>
        <w:t>e</w:t>
      </w:r>
      <w:r w:rsidRPr="00667A24">
        <w:rPr>
          <w:rFonts w:ascii="Arial" w:hAnsi="Arial" w:cs="Arial"/>
        </w:rPr>
        <w:t xml:space="preserve"> decyduj</w:t>
      </w:r>
      <w:r w:rsidR="00C60EBC" w:rsidRPr="00667A24">
        <w:rPr>
          <w:rFonts w:ascii="Arial" w:hAnsi="Arial" w:cs="Arial"/>
        </w:rPr>
        <w:t>ą</w:t>
      </w:r>
      <w:r w:rsidRPr="00667A24">
        <w:rPr>
          <w:rFonts w:ascii="Arial" w:hAnsi="Arial" w:cs="Arial"/>
        </w:rPr>
        <w:t xml:space="preserve"> o możliwości przeprowadzenia wycinki tych drzew.</w:t>
      </w:r>
    </w:p>
    <w:p w:rsidR="000A3B8C" w:rsidRPr="00667A24" w:rsidRDefault="000A3B8C"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C60EBC" w:rsidRPr="00667A24" w:rsidRDefault="00C60EBC" w:rsidP="00C60EBC">
      <w:pPr>
        <w:pStyle w:val="Legenda"/>
        <w:spacing w:after="0" w:line="360" w:lineRule="auto"/>
        <w:jc w:val="center"/>
        <w:rPr>
          <w:rFonts w:ascii="Arial" w:hAnsi="Arial" w:cs="Arial"/>
          <w:b w:val="0"/>
          <w:sz w:val="22"/>
          <w:szCs w:val="22"/>
        </w:rPr>
      </w:pPr>
      <w:bookmarkStart w:id="147" w:name="_Toc277070782"/>
      <w:bookmarkStart w:id="148" w:name="_Toc434231731"/>
      <w:r w:rsidRPr="00667A24">
        <w:rPr>
          <w:rFonts w:ascii="Arial" w:hAnsi="Arial" w:cs="Arial"/>
          <w:b w:val="0"/>
          <w:sz w:val="22"/>
          <w:szCs w:val="22"/>
        </w:rPr>
        <w:lastRenderedPageBreak/>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A82EF1">
        <w:rPr>
          <w:rFonts w:ascii="Arial" w:hAnsi="Arial" w:cs="Arial"/>
          <w:b w:val="0"/>
          <w:noProof/>
          <w:sz w:val="22"/>
          <w:szCs w:val="22"/>
        </w:rPr>
        <w:t>22</w:t>
      </w:r>
      <w:r w:rsidRPr="00667A24">
        <w:rPr>
          <w:rFonts w:ascii="Arial" w:hAnsi="Arial" w:cs="Arial"/>
          <w:b w:val="0"/>
          <w:sz w:val="22"/>
          <w:szCs w:val="22"/>
        </w:rPr>
        <w:fldChar w:fldCharType="end"/>
      </w:r>
      <w:r w:rsidRPr="00667A24">
        <w:rPr>
          <w:rFonts w:ascii="Arial" w:hAnsi="Arial" w:cs="Arial"/>
          <w:b w:val="0"/>
          <w:sz w:val="22"/>
          <w:szCs w:val="22"/>
        </w:rPr>
        <w:t xml:space="preserve">. Zasoby biomasy z drewna odpadowego z dróg na terenie </w:t>
      </w:r>
      <w:bookmarkEnd w:id="147"/>
      <w:r w:rsidR="00AF66E7" w:rsidRPr="00667A24">
        <w:rPr>
          <w:rFonts w:ascii="Arial" w:hAnsi="Arial" w:cs="Arial"/>
          <w:b w:val="0"/>
          <w:sz w:val="22"/>
          <w:szCs w:val="22"/>
        </w:rPr>
        <w:t xml:space="preserve">Gminy </w:t>
      </w:r>
      <w:r w:rsidR="009B72E4" w:rsidRPr="00667A24">
        <w:rPr>
          <w:rFonts w:ascii="Arial" w:hAnsi="Arial" w:cs="Arial"/>
          <w:b w:val="0"/>
          <w:sz w:val="22"/>
          <w:szCs w:val="22"/>
        </w:rPr>
        <w:t>Jeleniewo</w:t>
      </w:r>
      <w:bookmarkEnd w:id="148"/>
    </w:p>
    <w:p w:rsidR="00C60EBC" w:rsidRPr="00667A24" w:rsidRDefault="006B3D9C" w:rsidP="001A4176">
      <w:pPr>
        <w:spacing w:after="0" w:line="360" w:lineRule="auto"/>
        <w:jc w:val="center"/>
        <w:rPr>
          <w:rFonts w:ascii="Arial" w:hAnsi="Arial" w:cs="Arial"/>
        </w:rPr>
      </w:pPr>
      <w:r w:rsidRPr="00667A24">
        <w:rPr>
          <w:noProof/>
          <w:lang w:eastAsia="pl-PL"/>
        </w:rPr>
        <w:drawing>
          <wp:inline distT="0" distB="0" distL="0" distR="0">
            <wp:extent cx="3276600" cy="29337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inline>
        </w:drawing>
      </w:r>
    </w:p>
    <w:p w:rsidR="001A4176" w:rsidRPr="00667A24" w:rsidRDefault="001A4176" w:rsidP="00123809">
      <w:pPr>
        <w:spacing w:after="0" w:line="360" w:lineRule="auto"/>
        <w:jc w:val="both"/>
        <w:rPr>
          <w:rFonts w:ascii="Arial" w:hAnsi="Arial" w:cs="Arial"/>
        </w:rPr>
      </w:pPr>
    </w:p>
    <w:p w:rsidR="00590B1F" w:rsidRPr="00667A24" w:rsidRDefault="00590B1F" w:rsidP="00590B1F">
      <w:pPr>
        <w:pStyle w:val="Nagwek3"/>
        <w:spacing w:before="0" w:after="0" w:line="360" w:lineRule="auto"/>
        <w:jc w:val="both"/>
        <w:rPr>
          <w:smallCaps/>
          <w:sz w:val="22"/>
          <w:szCs w:val="22"/>
        </w:rPr>
      </w:pPr>
      <w:bookmarkStart w:id="149" w:name="_Toc434231823"/>
      <w:r w:rsidRPr="00667A24">
        <w:rPr>
          <w:smallCaps/>
          <w:sz w:val="22"/>
          <w:szCs w:val="22"/>
        </w:rPr>
        <w:t>9.5.4.</w:t>
      </w:r>
      <w:r w:rsidR="009B72E4" w:rsidRPr="00667A24">
        <w:rPr>
          <w:smallCaps/>
          <w:sz w:val="22"/>
          <w:szCs w:val="22"/>
        </w:rPr>
        <w:t xml:space="preserve"> </w:t>
      </w:r>
      <w:r w:rsidRPr="00667A24">
        <w:rPr>
          <w:smallCaps/>
          <w:sz w:val="22"/>
          <w:szCs w:val="22"/>
        </w:rPr>
        <w:t>Biomasa ze słomy</w:t>
      </w:r>
      <w:r w:rsidR="00FC1891" w:rsidRPr="00667A24">
        <w:rPr>
          <w:smallCaps/>
          <w:sz w:val="22"/>
          <w:szCs w:val="22"/>
        </w:rPr>
        <w:t xml:space="preserve"> i siana</w:t>
      </w:r>
      <w:bookmarkEnd w:id="149"/>
    </w:p>
    <w:p w:rsidR="00FC1891" w:rsidRPr="00667A24" w:rsidRDefault="00FC1891" w:rsidP="007717FF">
      <w:pPr>
        <w:spacing w:after="0" w:line="360" w:lineRule="auto"/>
        <w:jc w:val="both"/>
        <w:rPr>
          <w:rFonts w:ascii="Arial" w:hAnsi="Arial" w:cs="Arial"/>
        </w:rPr>
      </w:pPr>
    </w:p>
    <w:p w:rsidR="00FE7AA0" w:rsidRPr="00667A24" w:rsidRDefault="00FE7AA0" w:rsidP="007717FF">
      <w:pPr>
        <w:spacing w:after="0" w:line="360" w:lineRule="auto"/>
        <w:jc w:val="both"/>
        <w:rPr>
          <w:rFonts w:ascii="Arial" w:hAnsi="Arial" w:cs="Arial"/>
          <w:u w:val="single"/>
        </w:rPr>
      </w:pPr>
      <w:r w:rsidRPr="00667A24">
        <w:rPr>
          <w:rFonts w:ascii="Arial" w:hAnsi="Arial" w:cs="Arial"/>
          <w:u w:val="single"/>
        </w:rPr>
        <w:t>Słoma</w:t>
      </w:r>
    </w:p>
    <w:p w:rsidR="00FC1891" w:rsidRPr="00667A24" w:rsidRDefault="007717FF" w:rsidP="007717FF">
      <w:pPr>
        <w:spacing w:after="0" w:line="360" w:lineRule="auto"/>
        <w:jc w:val="both"/>
        <w:rPr>
          <w:rFonts w:ascii="Arial" w:hAnsi="Arial" w:cs="Arial"/>
        </w:rPr>
      </w:pPr>
      <w:r w:rsidRPr="00667A24">
        <w:rPr>
          <w:rFonts w:ascii="Arial" w:hAnsi="Arial" w:cs="Arial"/>
        </w:rPr>
        <w:t>Według „</w:t>
      </w:r>
      <w:r w:rsidR="005D12B2" w:rsidRPr="00667A24">
        <w:rPr>
          <w:rFonts w:ascii="Arial" w:hAnsi="Arial" w:cs="Arial"/>
        </w:rPr>
        <w:t>M</w:t>
      </w:r>
      <w:r w:rsidRPr="00667A24">
        <w:rPr>
          <w:rFonts w:ascii="Arial" w:hAnsi="Arial" w:cs="Arial"/>
        </w:rPr>
        <w:t xml:space="preserve">ałej Encyklopedii Rolniczej” słoma to dojrzałe lub wysuszone źdźbła roślin zbożowych; określenia tego używa się również w stosunku do wysuszonych łodyg roślin strączkowych, lnu i rzepaku. Słoma jest najczęściej używanym materiałem ściołowym. Stosuje się ją w chowie wszystkich rodzajów zwierząt gospodarskich, zwłaszcza </w:t>
      </w:r>
      <w:r w:rsidR="00C60EBC" w:rsidRPr="00667A24">
        <w:rPr>
          <w:rFonts w:ascii="Arial" w:hAnsi="Arial" w:cs="Arial"/>
        </w:rPr>
        <w:br/>
      </w:r>
      <w:r w:rsidRPr="00667A24">
        <w:rPr>
          <w:rFonts w:ascii="Arial" w:hAnsi="Arial" w:cs="Arial"/>
        </w:rPr>
        <w:t xml:space="preserve">w gospodarstwach posiadających tradycyjne budynki inwentarskie. Ilość stosowanej ściółki jest różna i zależy m.in. od rodzaju zwierząt, jakości paszy, konstrukcji budynków czy też liczby dni przebywania zwierząt w pomieszczeniach. Pogłowie zwierząt na analizowanym obszarze zaprezentowano w tabeli </w:t>
      </w:r>
      <w:r w:rsidR="006F4032" w:rsidRPr="00667A24">
        <w:rPr>
          <w:rFonts w:ascii="Arial" w:hAnsi="Arial" w:cs="Arial"/>
        </w:rPr>
        <w:t>2</w:t>
      </w:r>
      <w:r w:rsidR="00680BB6">
        <w:rPr>
          <w:rFonts w:ascii="Arial" w:hAnsi="Arial" w:cs="Arial"/>
        </w:rPr>
        <w:t>3</w:t>
      </w:r>
      <w:r w:rsidRPr="00667A24">
        <w:rPr>
          <w:rFonts w:ascii="Arial" w:hAnsi="Arial" w:cs="Arial"/>
        </w:rPr>
        <w:t>.</w:t>
      </w:r>
    </w:p>
    <w:p w:rsidR="00121437" w:rsidRPr="00667A24" w:rsidRDefault="00121437" w:rsidP="007717FF">
      <w:pPr>
        <w:spacing w:after="0" w:line="360" w:lineRule="auto"/>
        <w:jc w:val="both"/>
        <w:rPr>
          <w:rFonts w:ascii="Arial" w:hAnsi="Arial" w:cs="Arial"/>
        </w:rPr>
      </w:pPr>
    </w:p>
    <w:p w:rsidR="007717FF" w:rsidRPr="00667A24" w:rsidRDefault="007717FF" w:rsidP="007717FF">
      <w:pPr>
        <w:pStyle w:val="Legenda"/>
        <w:spacing w:after="0" w:line="360" w:lineRule="auto"/>
        <w:jc w:val="center"/>
        <w:rPr>
          <w:rFonts w:ascii="Arial" w:hAnsi="Arial" w:cs="Arial"/>
          <w:b w:val="0"/>
          <w:sz w:val="22"/>
          <w:szCs w:val="22"/>
        </w:rPr>
      </w:pPr>
      <w:bookmarkStart w:id="150" w:name="_Toc277070783"/>
      <w:bookmarkStart w:id="151" w:name="_Toc434231732"/>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23</w:t>
      </w:r>
      <w:r w:rsidRPr="00667A24">
        <w:rPr>
          <w:rFonts w:ascii="Arial" w:hAnsi="Arial" w:cs="Arial"/>
          <w:b w:val="0"/>
          <w:sz w:val="22"/>
          <w:szCs w:val="22"/>
        </w:rPr>
        <w:fldChar w:fldCharType="end"/>
      </w:r>
      <w:r w:rsidRPr="00667A24">
        <w:rPr>
          <w:rFonts w:ascii="Arial" w:hAnsi="Arial" w:cs="Arial"/>
          <w:b w:val="0"/>
          <w:sz w:val="22"/>
          <w:szCs w:val="22"/>
        </w:rPr>
        <w:t xml:space="preserve">. Pogłowie zwierząt na terenie </w:t>
      </w:r>
      <w:bookmarkEnd w:id="150"/>
      <w:r w:rsidR="00CC2B58" w:rsidRPr="00667A24">
        <w:rPr>
          <w:rFonts w:ascii="Arial" w:hAnsi="Arial" w:cs="Arial"/>
          <w:b w:val="0"/>
          <w:sz w:val="22"/>
          <w:szCs w:val="22"/>
        </w:rPr>
        <w:t xml:space="preserve">Gminy </w:t>
      </w:r>
      <w:r w:rsidR="009B72E4" w:rsidRPr="00667A24">
        <w:rPr>
          <w:rFonts w:ascii="Arial" w:hAnsi="Arial" w:cs="Arial"/>
          <w:b w:val="0"/>
          <w:sz w:val="22"/>
          <w:szCs w:val="22"/>
        </w:rPr>
        <w:t>Jeleniewo</w:t>
      </w:r>
      <w:bookmarkEnd w:id="151"/>
    </w:p>
    <w:p w:rsidR="007717FF" w:rsidRPr="00667A24" w:rsidRDefault="006B3D9C" w:rsidP="00DC0669">
      <w:pPr>
        <w:spacing w:after="0" w:line="360" w:lineRule="auto"/>
        <w:jc w:val="center"/>
      </w:pPr>
      <w:r w:rsidRPr="00667A24">
        <w:rPr>
          <w:noProof/>
          <w:lang w:eastAsia="pl-PL"/>
        </w:rPr>
        <w:drawing>
          <wp:inline distT="0" distB="0" distL="0" distR="0">
            <wp:extent cx="2847975" cy="146685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p>
    <w:p w:rsidR="00DC0669" w:rsidRPr="00667A24" w:rsidRDefault="00DC0669" w:rsidP="00DC0669">
      <w:pPr>
        <w:spacing w:after="0" w:line="360" w:lineRule="auto"/>
        <w:jc w:val="right"/>
        <w:rPr>
          <w:rFonts w:ascii="Arial" w:hAnsi="Arial" w:cs="Arial"/>
          <w:sz w:val="18"/>
          <w:szCs w:val="18"/>
        </w:rPr>
      </w:pPr>
      <w:r w:rsidRPr="00667A24">
        <w:rPr>
          <w:rFonts w:ascii="Arial" w:hAnsi="Arial" w:cs="Arial"/>
          <w:sz w:val="18"/>
          <w:szCs w:val="18"/>
        </w:rPr>
        <w:t xml:space="preserve">Źródło: Dane GUS z </w:t>
      </w:r>
      <w:r w:rsidR="00CC2B58" w:rsidRPr="00667A24">
        <w:rPr>
          <w:rFonts w:ascii="Arial" w:hAnsi="Arial" w:cs="Arial"/>
          <w:sz w:val="18"/>
          <w:szCs w:val="18"/>
        </w:rPr>
        <w:t>P</w:t>
      </w:r>
      <w:r w:rsidRPr="00667A24">
        <w:rPr>
          <w:rFonts w:ascii="Arial" w:hAnsi="Arial" w:cs="Arial"/>
          <w:sz w:val="18"/>
          <w:szCs w:val="18"/>
        </w:rPr>
        <w:t>SR 20</w:t>
      </w:r>
      <w:r w:rsidR="00CC2B58" w:rsidRPr="00667A24">
        <w:rPr>
          <w:rFonts w:ascii="Arial" w:hAnsi="Arial" w:cs="Arial"/>
          <w:sz w:val="18"/>
          <w:szCs w:val="18"/>
        </w:rPr>
        <w:t>10</w:t>
      </w:r>
      <w:r w:rsidRPr="00667A24">
        <w:rPr>
          <w:rFonts w:ascii="Arial" w:hAnsi="Arial" w:cs="Arial"/>
          <w:sz w:val="18"/>
          <w:szCs w:val="18"/>
        </w:rPr>
        <w:t xml:space="preserve"> r.</w:t>
      </w:r>
    </w:p>
    <w:p w:rsidR="00DC0669" w:rsidRPr="00667A24" w:rsidRDefault="00DC0669" w:rsidP="007717FF">
      <w:pPr>
        <w:spacing w:after="0" w:line="360" w:lineRule="auto"/>
        <w:jc w:val="both"/>
        <w:rPr>
          <w:rFonts w:ascii="Arial" w:hAnsi="Arial" w:cs="Arial"/>
        </w:rPr>
      </w:pPr>
    </w:p>
    <w:p w:rsidR="007717FF" w:rsidRPr="00667A24" w:rsidRDefault="00A21F82" w:rsidP="007717FF">
      <w:pPr>
        <w:spacing w:after="0" w:line="360" w:lineRule="auto"/>
        <w:jc w:val="both"/>
        <w:rPr>
          <w:rFonts w:ascii="Arial" w:hAnsi="Arial" w:cs="Arial"/>
        </w:rPr>
      </w:pPr>
      <w:r w:rsidRPr="00667A24">
        <w:rPr>
          <w:rFonts w:ascii="Arial" w:hAnsi="Arial" w:cs="Arial"/>
        </w:rPr>
        <w:lastRenderedPageBreak/>
        <w:t>Słoma stanowi materiał niejednorodny, o stosunkowo niskiej wartości energetycznej odniesionej do jednostki objętości, szczególnie w porównaniu z konwencjonalnymi nośnikami energii. Poza tym jest to paliwo zdecydowanie lokalne – ze względu na niski ciężar (po sprasowaniu ok. 100 – 140 kg/m</w:t>
      </w:r>
      <w:r w:rsidRPr="00667A24">
        <w:rPr>
          <w:rFonts w:ascii="Arial" w:hAnsi="Arial" w:cs="Arial"/>
          <w:vertAlign w:val="superscript"/>
        </w:rPr>
        <w:t>3</w:t>
      </w:r>
      <w:r w:rsidRPr="00667A24">
        <w:rPr>
          <w:rFonts w:ascii="Arial" w:hAnsi="Arial" w:cs="Arial"/>
        </w:rPr>
        <w:t>) ekonomicznie uzasadniona odległość transportu nie przekracza 50-</w:t>
      </w:r>
      <w:smartTag w:uri="urn:schemas-microsoft-com:office:smarttags" w:element="metricconverter">
        <w:smartTagPr>
          <w:attr w:name="ProductID" w:val="60 km"/>
        </w:smartTagPr>
        <w:r w:rsidRPr="00667A24">
          <w:rPr>
            <w:rFonts w:ascii="Arial" w:hAnsi="Arial" w:cs="Arial"/>
          </w:rPr>
          <w:t>60 km</w:t>
        </w:r>
      </w:smartTag>
      <w:r w:rsidRPr="00667A24">
        <w:rPr>
          <w:rFonts w:ascii="Arial" w:hAnsi="Arial" w:cs="Arial"/>
        </w:rPr>
        <w:t xml:space="preserve">. </w:t>
      </w:r>
      <w:r w:rsidR="006727DD" w:rsidRPr="00667A24">
        <w:rPr>
          <w:rFonts w:ascii="Arial" w:hAnsi="Arial" w:cs="Arial"/>
        </w:rPr>
        <w:t>Pomimo tych niedogodności jest to surowiec, który przy zachowaniu pewnej staranności pozwala uzyskać znaczne ilości czystej, odnawialnej energii co roku.</w:t>
      </w:r>
    </w:p>
    <w:p w:rsidR="006727DD" w:rsidRPr="00667A24" w:rsidRDefault="006727DD" w:rsidP="007717FF">
      <w:pPr>
        <w:spacing w:after="0" w:line="360" w:lineRule="auto"/>
        <w:jc w:val="both"/>
        <w:rPr>
          <w:rFonts w:ascii="Arial" w:hAnsi="Arial" w:cs="Arial"/>
        </w:rPr>
      </w:pPr>
    </w:p>
    <w:p w:rsidR="006727DD" w:rsidRPr="00667A24" w:rsidRDefault="006727DD" w:rsidP="007717FF">
      <w:pPr>
        <w:spacing w:after="0" w:line="360" w:lineRule="auto"/>
        <w:jc w:val="both"/>
        <w:rPr>
          <w:rFonts w:ascii="Arial" w:hAnsi="Arial" w:cs="Arial"/>
        </w:rPr>
      </w:pPr>
      <w:r w:rsidRPr="00667A24">
        <w:rPr>
          <w:rFonts w:ascii="Arial" w:hAnsi="Arial" w:cs="Arial"/>
        </w:rPr>
        <w:t xml:space="preserve">Potencjał słomy do wykorzystania energetycznego obliczono poprzez obniżenie zbiorów słomy o jej zużycie w rolnictwie. Na podstawie dotychczasowych badań i obserwacji przyjęto założenie, że słoma w pierwszej kolejności ma pokryć zapotrzebowanie produkcji zwierzęcej (ściółka i pasza) oraz cele nawozowe (przyoranie). Dopiero nadwyżki słomy zaproponowano do wykorzystania energetycznego, co zaprezentowano w tabeli </w:t>
      </w:r>
      <w:r w:rsidR="00CC2B58" w:rsidRPr="00667A24">
        <w:rPr>
          <w:rFonts w:ascii="Arial" w:hAnsi="Arial" w:cs="Arial"/>
        </w:rPr>
        <w:t>2</w:t>
      </w:r>
      <w:r w:rsidR="00680BB6">
        <w:rPr>
          <w:rFonts w:ascii="Arial" w:hAnsi="Arial" w:cs="Arial"/>
        </w:rPr>
        <w:t>4</w:t>
      </w:r>
      <w:r w:rsidR="002444ED" w:rsidRPr="00667A24">
        <w:rPr>
          <w:rFonts w:ascii="Arial" w:hAnsi="Arial" w:cs="Arial"/>
        </w:rPr>
        <w:t>.</w:t>
      </w:r>
    </w:p>
    <w:p w:rsidR="00117ACB" w:rsidRPr="00667A24" w:rsidRDefault="00117ACB" w:rsidP="007717FF">
      <w:pPr>
        <w:spacing w:after="0" w:line="360" w:lineRule="auto"/>
        <w:jc w:val="both"/>
        <w:rPr>
          <w:rFonts w:ascii="Arial" w:hAnsi="Arial" w:cs="Arial"/>
        </w:rPr>
      </w:pPr>
    </w:p>
    <w:p w:rsidR="006727DD" w:rsidRPr="00667A24" w:rsidRDefault="006727DD" w:rsidP="006727DD">
      <w:pPr>
        <w:pStyle w:val="Legenda"/>
        <w:spacing w:after="0" w:line="360" w:lineRule="auto"/>
        <w:jc w:val="center"/>
        <w:rPr>
          <w:rFonts w:ascii="Arial" w:hAnsi="Arial" w:cs="Arial"/>
          <w:b w:val="0"/>
          <w:sz w:val="22"/>
          <w:szCs w:val="22"/>
        </w:rPr>
      </w:pPr>
      <w:bookmarkStart w:id="152" w:name="_Toc277070784"/>
      <w:bookmarkStart w:id="153" w:name="_Toc434231733"/>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24</w:t>
      </w:r>
      <w:r w:rsidRPr="00667A24">
        <w:rPr>
          <w:rFonts w:ascii="Arial" w:hAnsi="Arial" w:cs="Arial"/>
          <w:b w:val="0"/>
          <w:sz w:val="22"/>
          <w:szCs w:val="22"/>
        </w:rPr>
        <w:fldChar w:fldCharType="end"/>
      </w:r>
      <w:r w:rsidRPr="00667A24">
        <w:rPr>
          <w:rFonts w:ascii="Arial" w:hAnsi="Arial" w:cs="Arial"/>
          <w:b w:val="0"/>
          <w:sz w:val="22"/>
          <w:szCs w:val="22"/>
        </w:rPr>
        <w:t xml:space="preserve">. </w:t>
      </w:r>
      <w:r w:rsidR="00C60EBC" w:rsidRPr="00667A24">
        <w:rPr>
          <w:rFonts w:ascii="Arial" w:hAnsi="Arial" w:cs="Arial"/>
          <w:b w:val="0"/>
          <w:sz w:val="22"/>
          <w:szCs w:val="22"/>
        </w:rPr>
        <w:t>Potencjał</w:t>
      </w:r>
      <w:r w:rsidRPr="00667A24">
        <w:rPr>
          <w:rFonts w:ascii="Arial" w:hAnsi="Arial" w:cs="Arial"/>
          <w:b w:val="0"/>
          <w:sz w:val="22"/>
          <w:szCs w:val="22"/>
        </w:rPr>
        <w:t xml:space="preserve"> wykorzystania słomy na terenie </w:t>
      </w:r>
      <w:r w:rsidR="00CC2B58" w:rsidRPr="00667A24">
        <w:rPr>
          <w:rFonts w:ascii="Arial" w:hAnsi="Arial" w:cs="Arial"/>
          <w:b w:val="0"/>
          <w:sz w:val="22"/>
          <w:szCs w:val="22"/>
        </w:rPr>
        <w:t>G</w:t>
      </w:r>
      <w:r w:rsidRPr="00667A24">
        <w:rPr>
          <w:rFonts w:ascii="Arial" w:hAnsi="Arial" w:cs="Arial"/>
          <w:b w:val="0"/>
          <w:sz w:val="22"/>
          <w:szCs w:val="22"/>
        </w:rPr>
        <w:t xml:space="preserve">miny </w:t>
      </w:r>
      <w:bookmarkEnd w:id="152"/>
      <w:r w:rsidR="009B72E4" w:rsidRPr="00667A24">
        <w:rPr>
          <w:rFonts w:ascii="Arial" w:hAnsi="Arial" w:cs="Arial"/>
          <w:b w:val="0"/>
          <w:sz w:val="22"/>
          <w:szCs w:val="22"/>
        </w:rPr>
        <w:t>Jeleniewo</w:t>
      </w:r>
      <w:bookmarkEnd w:id="153"/>
    </w:p>
    <w:p w:rsidR="007717FF" w:rsidRPr="00667A24" w:rsidRDefault="006B3D9C" w:rsidP="002B3760">
      <w:pPr>
        <w:spacing w:after="0" w:line="360" w:lineRule="auto"/>
        <w:jc w:val="center"/>
        <w:rPr>
          <w:rFonts w:ascii="Arial" w:hAnsi="Arial" w:cs="Arial"/>
        </w:rPr>
      </w:pPr>
      <w:r w:rsidRPr="00667A24">
        <w:rPr>
          <w:noProof/>
          <w:lang w:eastAsia="pl-PL"/>
        </w:rPr>
        <w:drawing>
          <wp:inline distT="0" distB="0" distL="0" distR="0">
            <wp:extent cx="5753100" cy="32385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6727DD" w:rsidRPr="00667A24" w:rsidRDefault="006727DD" w:rsidP="007717FF">
      <w:pPr>
        <w:spacing w:after="0" w:line="360" w:lineRule="auto"/>
        <w:jc w:val="both"/>
        <w:rPr>
          <w:rFonts w:ascii="Arial" w:hAnsi="Arial" w:cs="Arial"/>
        </w:rPr>
      </w:pPr>
    </w:p>
    <w:p w:rsidR="001357E7" w:rsidRPr="00667A24" w:rsidRDefault="001357E7" w:rsidP="007717FF">
      <w:pPr>
        <w:spacing w:after="0" w:line="360" w:lineRule="auto"/>
        <w:jc w:val="both"/>
        <w:rPr>
          <w:rFonts w:ascii="Arial" w:hAnsi="Arial" w:cs="Arial"/>
        </w:rPr>
      </w:pPr>
      <w:r w:rsidRPr="00667A24">
        <w:rPr>
          <w:rFonts w:ascii="Arial" w:hAnsi="Arial" w:cs="Arial"/>
        </w:rPr>
        <w:t xml:space="preserve">Jak wynika z tabeli </w:t>
      </w:r>
      <w:r w:rsidR="00821A90" w:rsidRPr="00667A24">
        <w:rPr>
          <w:rFonts w:ascii="Arial" w:hAnsi="Arial" w:cs="Arial"/>
        </w:rPr>
        <w:t>2</w:t>
      </w:r>
      <w:r w:rsidR="00680BB6">
        <w:rPr>
          <w:rFonts w:ascii="Arial" w:hAnsi="Arial" w:cs="Arial"/>
        </w:rPr>
        <w:t>4</w:t>
      </w:r>
      <w:r w:rsidRPr="00667A24">
        <w:rPr>
          <w:rFonts w:ascii="Arial" w:hAnsi="Arial" w:cs="Arial"/>
        </w:rPr>
        <w:t xml:space="preserve"> zasoby słomy do energetycznego wykorzystania w </w:t>
      </w:r>
      <w:r w:rsidR="00821A90" w:rsidRPr="00667A24">
        <w:rPr>
          <w:rFonts w:ascii="Arial" w:hAnsi="Arial" w:cs="Arial"/>
        </w:rPr>
        <w:t>G</w:t>
      </w:r>
      <w:r w:rsidRPr="00667A24">
        <w:rPr>
          <w:rFonts w:ascii="Arial" w:hAnsi="Arial" w:cs="Arial"/>
        </w:rPr>
        <w:t xml:space="preserve">minie </w:t>
      </w:r>
      <w:r w:rsidR="000650A6" w:rsidRPr="00667A24">
        <w:rPr>
          <w:rFonts w:ascii="Arial" w:hAnsi="Arial" w:cs="Arial"/>
        </w:rPr>
        <w:t xml:space="preserve">Jeleniewo </w:t>
      </w:r>
      <w:r w:rsidR="002B3760" w:rsidRPr="00667A24">
        <w:rPr>
          <w:rFonts w:ascii="Arial" w:hAnsi="Arial" w:cs="Arial"/>
        </w:rPr>
        <w:t>nie występują</w:t>
      </w:r>
      <w:r w:rsidRPr="00667A24">
        <w:rPr>
          <w:rFonts w:ascii="Arial" w:hAnsi="Arial" w:cs="Arial"/>
        </w:rPr>
        <w:t xml:space="preserve"> i być może należałoby rozważyć rozszerzenie bazy surowcowej na sąsiednie jednostki samorządu terytorialnego charakteryzujące się wyższym potencjałem tego zasobu.</w:t>
      </w:r>
    </w:p>
    <w:p w:rsidR="006727DD" w:rsidRPr="00667A24" w:rsidRDefault="006727DD" w:rsidP="007717FF">
      <w:pPr>
        <w:spacing w:after="0" w:line="360" w:lineRule="auto"/>
        <w:jc w:val="both"/>
        <w:rPr>
          <w:rFonts w:ascii="Arial" w:hAnsi="Arial" w:cs="Arial"/>
        </w:rPr>
      </w:pPr>
    </w:p>
    <w:p w:rsidR="00FE7AA0" w:rsidRPr="00667A24" w:rsidRDefault="00FE7AA0" w:rsidP="007717FF">
      <w:pPr>
        <w:spacing w:after="0" w:line="360" w:lineRule="auto"/>
        <w:jc w:val="both"/>
        <w:rPr>
          <w:rFonts w:ascii="Arial" w:hAnsi="Arial" w:cs="Arial"/>
          <w:u w:val="single"/>
        </w:rPr>
      </w:pPr>
      <w:r w:rsidRPr="00667A24">
        <w:rPr>
          <w:rFonts w:ascii="Arial" w:hAnsi="Arial" w:cs="Arial"/>
          <w:u w:val="single"/>
        </w:rPr>
        <w:t>Siano</w:t>
      </w:r>
    </w:p>
    <w:p w:rsidR="006727DD" w:rsidRPr="00667A24" w:rsidRDefault="00FE7AA0" w:rsidP="007717FF">
      <w:pPr>
        <w:spacing w:after="0" w:line="360" w:lineRule="auto"/>
        <w:jc w:val="both"/>
        <w:rPr>
          <w:rFonts w:ascii="Arial" w:hAnsi="Arial" w:cs="Arial"/>
        </w:rPr>
      </w:pPr>
      <w:r w:rsidRPr="00667A24">
        <w:rPr>
          <w:rFonts w:ascii="Arial" w:hAnsi="Arial" w:cs="Arial"/>
        </w:rPr>
        <w:t>Sianem nazywa się zielone rośliny skoszone przed ukończeniem wzrostu i rozwoju oraz wysuszone</w:t>
      </w:r>
      <w:r w:rsidR="00DF50AD" w:rsidRPr="00667A24">
        <w:rPr>
          <w:rFonts w:ascii="Arial" w:hAnsi="Arial" w:cs="Arial"/>
        </w:rPr>
        <w:t xml:space="preserve"> w naturalnych warunkach do takiego stanu (15-17% wody), aby można je było bezpiecznie przechowywać. W bilansie zasobów siana na cele energetyczne uwzględniono </w:t>
      </w:r>
      <w:r w:rsidR="00DF50AD" w:rsidRPr="00667A24">
        <w:rPr>
          <w:rFonts w:ascii="Arial" w:hAnsi="Arial" w:cs="Arial"/>
        </w:rPr>
        <w:lastRenderedPageBreak/>
        <w:t xml:space="preserve">areał z trwałych użytków zielonych nieużytkowanych. Założono ponadto, że średni plon suchej masy wynosi </w:t>
      </w:r>
      <w:r w:rsidR="003229EC" w:rsidRPr="00667A24">
        <w:rPr>
          <w:rFonts w:ascii="Arial" w:hAnsi="Arial" w:cs="Arial"/>
        </w:rPr>
        <w:t>4,5 t/ha. Nie brano tu pod uwagę powierzchni nieuży</w:t>
      </w:r>
      <w:r w:rsidR="004B2471" w:rsidRPr="00667A24">
        <w:rPr>
          <w:rFonts w:ascii="Arial" w:hAnsi="Arial" w:cs="Arial"/>
        </w:rPr>
        <w:t>t</w:t>
      </w:r>
      <w:r w:rsidR="003229EC" w:rsidRPr="00667A24">
        <w:rPr>
          <w:rFonts w:ascii="Arial" w:hAnsi="Arial" w:cs="Arial"/>
        </w:rPr>
        <w:t>kowanych pastwisk, gdyż plon suchej masy jest trudny do pozyskania z tych terenów.</w:t>
      </w:r>
    </w:p>
    <w:p w:rsidR="003229EC" w:rsidRPr="00667A24" w:rsidRDefault="003229EC" w:rsidP="007717FF">
      <w:pPr>
        <w:spacing w:after="0" w:line="360" w:lineRule="auto"/>
        <w:jc w:val="both"/>
        <w:rPr>
          <w:rFonts w:ascii="Arial" w:hAnsi="Arial" w:cs="Arial"/>
        </w:rPr>
      </w:pPr>
    </w:p>
    <w:p w:rsidR="003229EC" w:rsidRPr="00667A24" w:rsidRDefault="003229EC" w:rsidP="007717FF">
      <w:pPr>
        <w:spacing w:after="0" w:line="360" w:lineRule="auto"/>
        <w:jc w:val="both"/>
        <w:rPr>
          <w:rFonts w:ascii="Arial" w:hAnsi="Arial" w:cs="Arial"/>
        </w:rPr>
      </w:pPr>
      <w:r w:rsidRPr="00667A24">
        <w:rPr>
          <w:rFonts w:ascii="Arial" w:hAnsi="Arial" w:cs="Arial"/>
        </w:rPr>
        <w:t xml:space="preserve">W tabeli </w:t>
      </w:r>
      <w:r w:rsidR="00821A90" w:rsidRPr="00667A24">
        <w:rPr>
          <w:rFonts w:ascii="Arial" w:hAnsi="Arial" w:cs="Arial"/>
        </w:rPr>
        <w:t>2</w:t>
      </w:r>
      <w:r w:rsidR="000650A6" w:rsidRPr="00667A24">
        <w:rPr>
          <w:rFonts w:ascii="Arial" w:hAnsi="Arial" w:cs="Arial"/>
        </w:rPr>
        <w:t>3</w:t>
      </w:r>
      <w:r w:rsidRPr="00667A24">
        <w:rPr>
          <w:rFonts w:ascii="Arial" w:hAnsi="Arial" w:cs="Arial"/>
        </w:rPr>
        <w:t xml:space="preserve"> podano szacunkową ilość siana, które można wykorzystać na cele energetyczne. Potencjał wykorzystania tego surowca na terenie </w:t>
      </w:r>
      <w:r w:rsidR="00821A90"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wynosi </w:t>
      </w:r>
      <w:r w:rsidR="00821A90" w:rsidRPr="00667A24">
        <w:rPr>
          <w:rFonts w:ascii="Arial" w:hAnsi="Arial" w:cs="Arial"/>
        </w:rPr>
        <w:t xml:space="preserve">60 898,29 </w:t>
      </w:r>
      <w:r w:rsidR="00F24DA5" w:rsidRPr="00667A24">
        <w:rPr>
          <w:rFonts w:ascii="Arial" w:hAnsi="Arial" w:cs="Arial"/>
        </w:rPr>
        <w:t>GJ</w:t>
      </w:r>
      <w:r w:rsidRPr="00667A24">
        <w:rPr>
          <w:rFonts w:ascii="Arial" w:hAnsi="Arial" w:cs="Arial"/>
        </w:rPr>
        <w:t>. Trzeba jednak wskazać, że wykorzystanie siana jako surowca energetycznego może się okazać kłopotliwe. Szczególnie niekorzystna jest wysoka zawartość chloru</w:t>
      </w:r>
      <w:r w:rsidR="00F24DA5" w:rsidRPr="00667A24">
        <w:rPr>
          <w:rFonts w:ascii="Arial" w:hAnsi="Arial" w:cs="Arial"/>
        </w:rPr>
        <w:t xml:space="preserve"> </w:t>
      </w:r>
      <w:r w:rsidRPr="00667A24">
        <w:rPr>
          <w:rFonts w:ascii="Arial" w:hAnsi="Arial" w:cs="Arial"/>
        </w:rPr>
        <w:t>w sianie, co pow</w:t>
      </w:r>
      <w:r w:rsidR="00997AB5" w:rsidRPr="00667A24">
        <w:rPr>
          <w:rFonts w:ascii="Arial" w:hAnsi="Arial" w:cs="Arial"/>
        </w:rPr>
        <w:t>oduje korozję i</w:t>
      </w:r>
      <w:r w:rsidRPr="00667A24">
        <w:rPr>
          <w:rFonts w:ascii="Arial" w:hAnsi="Arial" w:cs="Arial"/>
        </w:rPr>
        <w:t>nstalacji grzewczych. Z tego względu zaleca się – przy próbach wykorzystania siana do celów energetycznych – szczególn</w:t>
      </w:r>
      <w:r w:rsidR="00C60EBC" w:rsidRPr="00667A24">
        <w:rPr>
          <w:rFonts w:ascii="Arial" w:hAnsi="Arial" w:cs="Arial"/>
        </w:rPr>
        <w:t>ą</w:t>
      </w:r>
      <w:r w:rsidRPr="00667A24">
        <w:rPr>
          <w:rFonts w:ascii="Arial" w:hAnsi="Arial" w:cs="Arial"/>
        </w:rPr>
        <w:t xml:space="preserve"> ostrożność oraz dobór odpowiednich kotłów odpornych na korozję spowodowaną spalaniem tego paliwa.</w:t>
      </w:r>
    </w:p>
    <w:p w:rsidR="00121437" w:rsidRPr="00667A24" w:rsidRDefault="00121437" w:rsidP="007717FF">
      <w:pPr>
        <w:spacing w:after="0" w:line="360" w:lineRule="auto"/>
        <w:jc w:val="both"/>
        <w:rPr>
          <w:rFonts w:ascii="Arial" w:hAnsi="Arial" w:cs="Arial"/>
        </w:rPr>
      </w:pPr>
    </w:p>
    <w:p w:rsidR="003C6F1B" w:rsidRPr="00667A24" w:rsidRDefault="003C6F1B" w:rsidP="003C6F1B">
      <w:pPr>
        <w:pStyle w:val="Legenda"/>
        <w:spacing w:after="0" w:line="360" w:lineRule="auto"/>
        <w:jc w:val="center"/>
        <w:rPr>
          <w:rFonts w:ascii="Arial" w:hAnsi="Arial" w:cs="Arial"/>
          <w:b w:val="0"/>
          <w:sz w:val="22"/>
          <w:szCs w:val="22"/>
        </w:rPr>
      </w:pPr>
      <w:bookmarkStart w:id="154" w:name="_Toc277070785"/>
      <w:bookmarkStart w:id="155" w:name="_Toc434231734"/>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25</w:t>
      </w:r>
      <w:r w:rsidRPr="00667A24">
        <w:rPr>
          <w:rFonts w:ascii="Arial" w:hAnsi="Arial" w:cs="Arial"/>
          <w:b w:val="0"/>
          <w:sz w:val="22"/>
          <w:szCs w:val="22"/>
        </w:rPr>
        <w:fldChar w:fldCharType="end"/>
      </w:r>
      <w:r w:rsidRPr="00667A24">
        <w:rPr>
          <w:rFonts w:ascii="Arial" w:hAnsi="Arial" w:cs="Arial"/>
          <w:b w:val="0"/>
          <w:sz w:val="22"/>
          <w:szCs w:val="22"/>
        </w:rPr>
        <w:t xml:space="preserve">. Potencjał wykorzystania siana na cele energetyczne na terenie </w:t>
      </w:r>
      <w:r w:rsidR="00821A90" w:rsidRPr="00667A24">
        <w:rPr>
          <w:rFonts w:ascii="Arial" w:hAnsi="Arial" w:cs="Arial"/>
          <w:b w:val="0"/>
          <w:sz w:val="22"/>
          <w:szCs w:val="22"/>
        </w:rPr>
        <w:t>G</w:t>
      </w:r>
      <w:r w:rsidRPr="00667A24">
        <w:rPr>
          <w:rFonts w:ascii="Arial" w:hAnsi="Arial" w:cs="Arial"/>
          <w:b w:val="0"/>
          <w:sz w:val="22"/>
          <w:szCs w:val="22"/>
        </w:rPr>
        <w:t xml:space="preserve">miny </w:t>
      </w:r>
      <w:bookmarkEnd w:id="154"/>
      <w:r w:rsidR="009B72E4" w:rsidRPr="00667A24">
        <w:rPr>
          <w:rFonts w:ascii="Arial" w:hAnsi="Arial" w:cs="Arial"/>
          <w:b w:val="0"/>
          <w:sz w:val="22"/>
          <w:szCs w:val="22"/>
        </w:rPr>
        <w:t>Jeleniewo</w:t>
      </w:r>
      <w:bookmarkEnd w:id="155"/>
    </w:p>
    <w:p w:rsidR="00FE7AA0" w:rsidRPr="00667A24" w:rsidRDefault="006B3D9C" w:rsidP="00F24DA5">
      <w:pPr>
        <w:spacing w:after="0" w:line="360" w:lineRule="auto"/>
        <w:jc w:val="center"/>
        <w:rPr>
          <w:rFonts w:ascii="Arial" w:hAnsi="Arial" w:cs="Arial"/>
        </w:rPr>
      </w:pPr>
      <w:r w:rsidRPr="00667A24">
        <w:rPr>
          <w:noProof/>
          <w:lang w:eastAsia="pl-PL"/>
        </w:rPr>
        <w:drawing>
          <wp:inline distT="0" distB="0" distL="0" distR="0">
            <wp:extent cx="2714625" cy="29527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2952750"/>
                    </a:xfrm>
                    <a:prstGeom prst="rect">
                      <a:avLst/>
                    </a:prstGeom>
                    <a:noFill/>
                    <a:ln>
                      <a:noFill/>
                    </a:ln>
                  </pic:spPr>
                </pic:pic>
              </a:graphicData>
            </a:graphic>
          </wp:inline>
        </w:drawing>
      </w:r>
    </w:p>
    <w:p w:rsidR="00F24DA5" w:rsidRPr="00667A24" w:rsidRDefault="00F24DA5" w:rsidP="007717FF">
      <w:pPr>
        <w:spacing w:after="0" w:line="360" w:lineRule="auto"/>
        <w:jc w:val="both"/>
        <w:rPr>
          <w:rFonts w:ascii="Arial" w:hAnsi="Arial" w:cs="Arial"/>
        </w:rPr>
      </w:pPr>
    </w:p>
    <w:p w:rsidR="00590B1F" w:rsidRPr="00667A24" w:rsidRDefault="00590B1F" w:rsidP="00590B1F">
      <w:pPr>
        <w:pStyle w:val="Nagwek3"/>
        <w:spacing w:before="0" w:after="0" w:line="360" w:lineRule="auto"/>
        <w:jc w:val="both"/>
        <w:rPr>
          <w:smallCaps/>
          <w:sz w:val="22"/>
          <w:szCs w:val="22"/>
        </w:rPr>
      </w:pPr>
      <w:bookmarkStart w:id="156" w:name="_Toc434231824"/>
      <w:r w:rsidRPr="00667A24">
        <w:rPr>
          <w:smallCaps/>
          <w:sz w:val="22"/>
          <w:szCs w:val="22"/>
        </w:rPr>
        <w:t>9.5.5.</w:t>
      </w:r>
      <w:r w:rsidR="009B72E4" w:rsidRPr="00667A24">
        <w:rPr>
          <w:smallCaps/>
          <w:sz w:val="22"/>
          <w:szCs w:val="22"/>
        </w:rPr>
        <w:t xml:space="preserve"> </w:t>
      </w:r>
      <w:r w:rsidRPr="00667A24">
        <w:rPr>
          <w:smallCaps/>
          <w:sz w:val="22"/>
          <w:szCs w:val="22"/>
        </w:rPr>
        <w:t>Biomasa pozyskiwana z upraw roślin energetycznych</w:t>
      </w:r>
      <w:bookmarkEnd w:id="156"/>
    </w:p>
    <w:p w:rsidR="00590B1F" w:rsidRPr="00667A24" w:rsidRDefault="00590B1F" w:rsidP="00123809">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rPr>
      </w:pPr>
      <w:r w:rsidRPr="00667A24">
        <w:rPr>
          <w:rFonts w:ascii="Arial" w:hAnsi="Arial" w:cs="Arial"/>
        </w:rPr>
        <w:t>Na terenie Polski, ze względu na uwarunkowania klimatyczne i glebowe, pod uprawy energetyczne mogą być wykorzystywane następujące rośliny:</w:t>
      </w:r>
    </w:p>
    <w:p w:rsidR="002C11E8" w:rsidRPr="00667A24" w:rsidRDefault="002C11E8" w:rsidP="00024847">
      <w:pPr>
        <w:numPr>
          <w:ilvl w:val="0"/>
          <w:numId w:val="12"/>
        </w:numPr>
        <w:spacing w:after="0" w:line="360" w:lineRule="auto"/>
        <w:jc w:val="both"/>
        <w:rPr>
          <w:rFonts w:ascii="Arial" w:hAnsi="Arial" w:cs="Arial"/>
        </w:rPr>
      </w:pPr>
      <w:r w:rsidRPr="00667A24">
        <w:rPr>
          <w:rFonts w:ascii="Arial" w:hAnsi="Arial" w:cs="Arial"/>
        </w:rPr>
        <w:t>wierzba wiciowa;</w:t>
      </w:r>
    </w:p>
    <w:p w:rsidR="002C11E8" w:rsidRPr="00667A24" w:rsidRDefault="002C11E8" w:rsidP="00024847">
      <w:pPr>
        <w:numPr>
          <w:ilvl w:val="0"/>
          <w:numId w:val="12"/>
        </w:numPr>
        <w:spacing w:after="0" w:line="360" w:lineRule="auto"/>
        <w:jc w:val="both"/>
        <w:rPr>
          <w:rFonts w:ascii="Arial" w:hAnsi="Arial" w:cs="Arial"/>
        </w:rPr>
      </w:pPr>
      <w:r w:rsidRPr="00667A24">
        <w:rPr>
          <w:rFonts w:ascii="Arial" w:hAnsi="Arial" w:cs="Arial"/>
        </w:rPr>
        <w:t>ślazowiec pensylwański;</w:t>
      </w:r>
    </w:p>
    <w:p w:rsidR="002C11E8" w:rsidRPr="00667A24" w:rsidRDefault="002C11E8" w:rsidP="00024847">
      <w:pPr>
        <w:numPr>
          <w:ilvl w:val="0"/>
          <w:numId w:val="12"/>
        </w:numPr>
        <w:spacing w:after="0" w:line="360" w:lineRule="auto"/>
        <w:jc w:val="both"/>
        <w:rPr>
          <w:rFonts w:ascii="Arial" w:hAnsi="Arial" w:cs="Arial"/>
        </w:rPr>
      </w:pPr>
      <w:r w:rsidRPr="00667A24">
        <w:rPr>
          <w:rFonts w:ascii="Arial" w:hAnsi="Arial" w:cs="Arial"/>
        </w:rPr>
        <w:t>słonecznik bulwiasty;</w:t>
      </w:r>
    </w:p>
    <w:p w:rsidR="002C11E8" w:rsidRPr="00667A24" w:rsidRDefault="002C11E8" w:rsidP="00024847">
      <w:pPr>
        <w:numPr>
          <w:ilvl w:val="0"/>
          <w:numId w:val="12"/>
        </w:numPr>
        <w:spacing w:after="0" w:line="360" w:lineRule="auto"/>
        <w:jc w:val="both"/>
        <w:rPr>
          <w:rFonts w:ascii="Arial" w:hAnsi="Arial" w:cs="Arial"/>
        </w:rPr>
      </w:pPr>
      <w:r w:rsidRPr="00667A24">
        <w:rPr>
          <w:rFonts w:ascii="Arial" w:hAnsi="Arial" w:cs="Arial"/>
        </w:rPr>
        <w:t>trawy wieloletnie.</w:t>
      </w:r>
    </w:p>
    <w:p w:rsidR="002C11E8" w:rsidRPr="00667A24" w:rsidRDefault="002C11E8" w:rsidP="002C11E8">
      <w:pPr>
        <w:spacing w:after="0" w:line="360" w:lineRule="auto"/>
        <w:jc w:val="both"/>
        <w:rPr>
          <w:rFonts w:ascii="Arial" w:hAnsi="Arial" w:cs="Arial"/>
        </w:rPr>
      </w:pPr>
    </w:p>
    <w:p w:rsidR="000650A6" w:rsidRPr="00667A24" w:rsidRDefault="000650A6" w:rsidP="002C11E8">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u w:val="single"/>
        </w:rPr>
      </w:pPr>
      <w:r w:rsidRPr="00667A24">
        <w:rPr>
          <w:rFonts w:ascii="Arial" w:hAnsi="Arial" w:cs="Arial"/>
          <w:u w:val="single"/>
        </w:rPr>
        <w:lastRenderedPageBreak/>
        <w:t>Wierzba energetyczna</w:t>
      </w:r>
    </w:p>
    <w:p w:rsidR="002C11E8" w:rsidRPr="00667A24" w:rsidRDefault="002C11E8" w:rsidP="002C11E8">
      <w:pPr>
        <w:spacing w:after="0" w:line="360" w:lineRule="auto"/>
        <w:jc w:val="both"/>
        <w:rPr>
          <w:rFonts w:ascii="Arial" w:hAnsi="Arial" w:cs="Arial"/>
        </w:rPr>
      </w:pPr>
      <w:r w:rsidRPr="00667A24">
        <w:rPr>
          <w:rFonts w:ascii="Arial" w:hAnsi="Arial" w:cs="Arial"/>
        </w:rPr>
        <w:t xml:space="preserve">Obecnie coraz większego znaczenia nabiera uprawa wierzby na cele energetyczne. Jest to poza tym nowy, dochodowy kierunek produkcji rolniczej. Wierzbowy surowiec energetyczny charakteryzuje się tym, że jest w zasadzie niewyczerpalnym i samoodtwarzającym się źródłem. Poza tym spalane drewno jest znacznie mniej szkodliwe dla środowiska niż m.in. produkty spalania węgla. Produkcja prawidłowo założonej plantacji powinna trwać co najmniej 15-20 lat z możliwością 5-8 – krotnego pozyskiwania drewna w ilości 10-15 ton suchej masy w przeliczeniu na </w:t>
      </w:r>
      <w:smartTag w:uri="urn:schemas-microsoft-com:office:smarttags" w:element="metricconverter">
        <w:smartTagPr>
          <w:attr w:name="ProductID" w:val="1 ha"/>
        </w:smartTagPr>
        <w:r w:rsidRPr="00667A24">
          <w:rPr>
            <w:rFonts w:ascii="Arial" w:hAnsi="Arial" w:cs="Arial"/>
          </w:rPr>
          <w:t>1 ha</w:t>
        </w:r>
      </w:smartTag>
      <w:r w:rsidRPr="00667A24">
        <w:rPr>
          <w:rFonts w:ascii="Arial" w:hAnsi="Arial" w:cs="Arial"/>
        </w:rPr>
        <w:t xml:space="preserve"> rocznie. Wartość energetyczna 1 tony suchej masy drzewnej wynosi 4,5 MWh.</w:t>
      </w:r>
    </w:p>
    <w:p w:rsidR="002C11E8" w:rsidRPr="00667A24" w:rsidRDefault="002C11E8" w:rsidP="002C11E8">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rPr>
      </w:pPr>
      <w:r w:rsidRPr="00667A24">
        <w:rPr>
          <w:rFonts w:ascii="Arial" w:hAnsi="Arial" w:cs="Arial"/>
        </w:rPr>
        <w:t>Szybko rosnące gatunki wierzby dają ekologiczny i odnawialny surowiec do produkcji energii. Podczas spalania drewna wierzbowego wydzielają się zaledwie śladowe ilości związków siarki i azotu. Powstający wówczas dwutlenek węgla jest asymilowany w trakcie kolejnego okresu wegetacyjnego, a więc jego ilość nie zwiększa się.</w:t>
      </w:r>
    </w:p>
    <w:p w:rsidR="002C11E8" w:rsidRPr="00667A24" w:rsidRDefault="002C11E8" w:rsidP="002C11E8">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rPr>
      </w:pPr>
      <w:r w:rsidRPr="00667A24">
        <w:rPr>
          <w:rFonts w:ascii="Arial" w:hAnsi="Arial" w:cs="Arial"/>
        </w:rPr>
        <w:t>Za uprawą wierzby na cele energetyczne przemawiają następujące argumenty:</w:t>
      </w:r>
    </w:p>
    <w:p w:rsidR="002C11E8" w:rsidRPr="00667A24" w:rsidRDefault="002C11E8" w:rsidP="00024847">
      <w:pPr>
        <w:numPr>
          <w:ilvl w:val="0"/>
          <w:numId w:val="10"/>
        </w:numPr>
        <w:spacing w:after="0" w:line="360" w:lineRule="auto"/>
        <w:jc w:val="both"/>
        <w:rPr>
          <w:rFonts w:ascii="Arial" w:hAnsi="Arial" w:cs="Arial"/>
        </w:rPr>
      </w:pPr>
      <w:r w:rsidRPr="00667A24">
        <w:rPr>
          <w:rFonts w:ascii="Arial" w:hAnsi="Arial" w:cs="Arial"/>
        </w:rPr>
        <w:t xml:space="preserve">może być ona nasadzona na gruntach zdegradowanych i zdewastowanych chemicznie </w:t>
      </w:r>
      <w:r w:rsidR="00C60EBC" w:rsidRPr="00667A24">
        <w:rPr>
          <w:rFonts w:ascii="Arial" w:hAnsi="Arial" w:cs="Arial"/>
        </w:rPr>
        <w:br/>
      </w:r>
      <w:r w:rsidRPr="00667A24">
        <w:rPr>
          <w:rFonts w:ascii="Arial" w:hAnsi="Arial" w:cs="Arial"/>
        </w:rPr>
        <w:t>i biologicznie, gdzie uprawa roślin na cele żywnościowe i paszowe jest niemożliwa;</w:t>
      </w:r>
    </w:p>
    <w:p w:rsidR="002C11E8" w:rsidRPr="00667A24" w:rsidRDefault="002C11E8" w:rsidP="00024847">
      <w:pPr>
        <w:numPr>
          <w:ilvl w:val="0"/>
          <w:numId w:val="10"/>
        </w:numPr>
        <w:spacing w:after="0" w:line="360" w:lineRule="auto"/>
        <w:jc w:val="both"/>
        <w:rPr>
          <w:rFonts w:ascii="Arial" w:hAnsi="Arial" w:cs="Arial"/>
        </w:rPr>
      </w:pPr>
      <w:r w:rsidRPr="00667A24">
        <w:rPr>
          <w:rFonts w:ascii="Arial" w:hAnsi="Arial" w:cs="Arial"/>
        </w:rPr>
        <w:t>nasadzenia wierzby pozwalają zagospodarować grunty odłogowane i ugorowane, w tym słabe gleby, położone w niekorzystnych warunkach fizjograficznych, które często są narażone na erozję;</w:t>
      </w:r>
    </w:p>
    <w:p w:rsidR="002C11E8" w:rsidRPr="00667A24" w:rsidRDefault="002C11E8" w:rsidP="00024847">
      <w:pPr>
        <w:numPr>
          <w:ilvl w:val="0"/>
          <w:numId w:val="10"/>
        </w:numPr>
        <w:spacing w:after="0" w:line="360" w:lineRule="auto"/>
        <w:jc w:val="both"/>
        <w:rPr>
          <w:rFonts w:ascii="Arial" w:hAnsi="Arial" w:cs="Arial"/>
        </w:rPr>
      </w:pPr>
      <w:r w:rsidRPr="00667A24">
        <w:rPr>
          <w:rFonts w:ascii="Arial" w:hAnsi="Arial" w:cs="Arial"/>
        </w:rPr>
        <w:t>plantacje zlokalizowane wzdłuż szlaków komunikacyjnych, wokół zakładów przemysłowych i wysypisk odpadów stanowią rolę naturalnego filtra przechwytującego toksyczne substancje znajdujące się w powietrzu, glebie i wodach;</w:t>
      </w:r>
    </w:p>
    <w:p w:rsidR="002C11E8" w:rsidRPr="00667A24" w:rsidRDefault="002C11E8" w:rsidP="00024847">
      <w:pPr>
        <w:numPr>
          <w:ilvl w:val="0"/>
          <w:numId w:val="10"/>
        </w:numPr>
        <w:spacing w:after="0" w:line="360" w:lineRule="auto"/>
        <w:jc w:val="both"/>
        <w:rPr>
          <w:rFonts w:ascii="Arial" w:hAnsi="Arial" w:cs="Arial"/>
        </w:rPr>
      </w:pPr>
      <w:r w:rsidRPr="00667A24">
        <w:rPr>
          <w:rFonts w:ascii="Arial" w:hAnsi="Arial" w:cs="Arial"/>
        </w:rPr>
        <w:t>pasy ochronne wierzb eliminują hałas powstający na drogach, w fabrykach.</w:t>
      </w:r>
    </w:p>
    <w:p w:rsidR="002C11E8" w:rsidRPr="00667A24" w:rsidRDefault="002C11E8" w:rsidP="002C11E8">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rPr>
      </w:pPr>
      <w:r w:rsidRPr="00667A24">
        <w:rPr>
          <w:rFonts w:ascii="Arial" w:hAnsi="Arial" w:cs="Arial"/>
        </w:rPr>
        <w:t>Nie można jednak zapomnieć, że z uprawą wierzby na cele energetyczne wiążą się też liczne problemy:</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t xml:space="preserve">założenie plantacji wiąże się z poniesieniem znacznych nakładów finansowych, </w:t>
      </w:r>
      <w:r w:rsidR="00C60EBC" w:rsidRPr="00667A24">
        <w:rPr>
          <w:rFonts w:ascii="Arial" w:hAnsi="Arial" w:cs="Arial"/>
        </w:rPr>
        <w:br/>
      </w:r>
      <w:r w:rsidRPr="00667A24">
        <w:rPr>
          <w:rFonts w:ascii="Arial" w:hAnsi="Arial" w:cs="Arial"/>
        </w:rPr>
        <w:t>w szczególności na zakup kwalifikowanych sadzonek (pierwszy pełny zbiór biomasy wierzby zalecany jest po 4 latach, zaś następne co 3 lata);</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t>konieczność chemicznej ochrony plantacji;</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t>konieczność wykorzystywania specjalistycznych maszyn i urządzeń lub dużych nakładów robocizny przy zbiorze, co wiąże się z poniesieniem wysokich nakładów finansowych;</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t>konieczność suszenia biomasy, której wilgotność po zbiorze kształtuje się na poziomie ok. 50%;</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lastRenderedPageBreak/>
        <w:t>znaczne koszty transportu, na co wpływa znaczna wilgotność oraz stosunkowo niewielka gęstość usypowa;</w:t>
      </w:r>
    </w:p>
    <w:p w:rsidR="002C11E8" w:rsidRPr="00667A24" w:rsidRDefault="002C11E8" w:rsidP="00024847">
      <w:pPr>
        <w:numPr>
          <w:ilvl w:val="0"/>
          <w:numId w:val="11"/>
        </w:numPr>
        <w:spacing w:after="0" w:line="360" w:lineRule="auto"/>
        <w:jc w:val="both"/>
        <w:rPr>
          <w:rFonts w:ascii="Arial" w:hAnsi="Arial" w:cs="Arial"/>
        </w:rPr>
      </w:pPr>
      <w:r w:rsidRPr="00667A24">
        <w:rPr>
          <w:rFonts w:ascii="Arial" w:hAnsi="Arial" w:cs="Arial"/>
        </w:rPr>
        <w:t>zakładanie plantacji wierzby wiąże się ze zmianą stosunków wodno – powietrznych gleby; istnieje zagrożenie nadmiernego przesuszania gruntów przez rośliny.</w:t>
      </w:r>
    </w:p>
    <w:p w:rsidR="002C11E8" w:rsidRPr="00667A24" w:rsidRDefault="002C11E8" w:rsidP="002C11E8">
      <w:pPr>
        <w:spacing w:after="0" w:line="360" w:lineRule="auto"/>
        <w:jc w:val="both"/>
        <w:rPr>
          <w:rFonts w:ascii="Arial" w:hAnsi="Arial" w:cs="Arial"/>
        </w:rPr>
      </w:pPr>
    </w:p>
    <w:p w:rsidR="002C11E8" w:rsidRPr="00667A24" w:rsidRDefault="002C11E8" w:rsidP="002C11E8">
      <w:pPr>
        <w:spacing w:after="0" w:line="360" w:lineRule="auto"/>
        <w:jc w:val="both"/>
        <w:rPr>
          <w:rFonts w:ascii="Arial" w:hAnsi="Arial" w:cs="Arial"/>
          <w:u w:val="single"/>
        </w:rPr>
      </w:pPr>
      <w:r w:rsidRPr="00667A24">
        <w:rPr>
          <w:rFonts w:ascii="Arial" w:hAnsi="Arial" w:cs="Arial"/>
          <w:u w:val="single"/>
        </w:rPr>
        <w:t>Ślazowiec pensylwański</w:t>
      </w:r>
    </w:p>
    <w:p w:rsidR="002C11E8" w:rsidRPr="00667A24" w:rsidRDefault="002C11E8" w:rsidP="002C11E8">
      <w:pPr>
        <w:spacing w:after="0" w:line="360" w:lineRule="auto"/>
        <w:jc w:val="both"/>
        <w:rPr>
          <w:rFonts w:ascii="Arial" w:hAnsi="Arial" w:cs="Arial"/>
        </w:rPr>
      </w:pPr>
      <w:r w:rsidRPr="00667A24">
        <w:rPr>
          <w:rFonts w:ascii="Arial" w:hAnsi="Arial" w:cs="Arial"/>
        </w:rPr>
        <w:t>Ślazowiec pensylwański może być uprawiany na terenach zdegradowanych, zboczach terenów erodowanych i generalnie na gruntach wyłączonych z rolniczego użytkowania. Barier</w:t>
      </w:r>
      <w:r w:rsidR="00C60EBC" w:rsidRPr="00667A24">
        <w:rPr>
          <w:rFonts w:ascii="Arial" w:hAnsi="Arial" w:cs="Arial"/>
        </w:rPr>
        <w:t>ę</w:t>
      </w:r>
      <w:r w:rsidRPr="00667A24">
        <w:rPr>
          <w:rFonts w:ascii="Arial" w:hAnsi="Arial" w:cs="Arial"/>
        </w:rPr>
        <w:t xml:space="preserve"> dla szybkiego wzrostu powierzchni uprawy tego gatunku stanowić może ograniczoność materiału siewnego, wynikająca m.in. z niskiej siły kiełkowania.</w:t>
      </w:r>
    </w:p>
    <w:p w:rsidR="00121437" w:rsidRPr="00667A24" w:rsidRDefault="00121437" w:rsidP="002C11E8">
      <w:pPr>
        <w:spacing w:after="0" w:line="360" w:lineRule="auto"/>
        <w:jc w:val="both"/>
        <w:rPr>
          <w:rFonts w:ascii="Arial" w:hAnsi="Arial" w:cs="Arial"/>
        </w:rPr>
      </w:pPr>
    </w:p>
    <w:p w:rsidR="00356A26" w:rsidRPr="00667A24" w:rsidRDefault="00356A26" w:rsidP="002C11E8">
      <w:pPr>
        <w:spacing w:after="0" w:line="360" w:lineRule="auto"/>
        <w:jc w:val="both"/>
        <w:rPr>
          <w:rFonts w:ascii="Arial" w:hAnsi="Arial" w:cs="Arial"/>
          <w:u w:val="single"/>
        </w:rPr>
      </w:pPr>
      <w:r w:rsidRPr="00667A24">
        <w:rPr>
          <w:rFonts w:ascii="Arial" w:hAnsi="Arial" w:cs="Arial"/>
          <w:u w:val="single"/>
        </w:rPr>
        <w:t>Słonecznik bulwiasty</w:t>
      </w:r>
    </w:p>
    <w:p w:rsidR="00356A26" w:rsidRPr="00667A24" w:rsidRDefault="00356A26" w:rsidP="002C11E8">
      <w:pPr>
        <w:spacing w:after="0" w:line="360" w:lineRule="auto"/>
        <w:jc w:val="both"/>
        <w:rPr>
          <w:rFonts w:ascii="Arial" w:hAnsi="Arial" w:cs="Arial"/>
        </w:rPr>
      </w:pPr>
      <w:r w:rsidRPr="00667A24">
        <w:rPr>
          <w:rFonts w:ascii="Arial" w:hAnsi="Arial" w:cs="Arial"/>
        </w:rPr>
        <w:t xml:space="preserve">Jest to gatunek, który w przyszłości może odegrać istotną rolę w produkcji rolniczej </w:t>
      </w:r>
      <w:r w:rsidR="00937D1C" w:rsidRPr="00667A24">
        <w:rPr>
          <w:rFonts w:ascii="Arial" w:hAnsi="Arial" w:cs="Arial"/>
        </w:rPr>
        <w:br/>
      </w:r>
      <w:r w:rsidRPr="00667A24">
        <w:rPr>
          <w:rFonts w:ascii="Arial" w:hAnsi="Arial" w:cs="Arial"/>
        </w:rPr>
        <w:t xml:space="preserve">i ochronie środowiska. Trzeba bowiem stwierdzić, że bulwy słonecznika można przeznaczyć do produkcji etalonu lub biogazu, natomiast zaschnięte na pniu części naziemne mogą służyć bezpośrednio do spalania lub też do produkcji brykietów i pelletów. Łatwość </w:t>
      </w:r>
      <w:r w:rsidR="00937D1C" w:rsidRPr="00667A24">
        <w:rPr>
          <w:rFonts w:ascii="Arial" w:hAnsi="Arial" w:cs="Arial"/>
        </w:rPr>
        <w:br/>
      </w:r>
      <w:r w:rsidRPr="00667A24">
        <w:rPr>
          <w:rFonts w:ascii="Arial" w:hAnsi="Arial" w:cs="Arial"/>
        </w:rPr>
        <w:t>i stosunkowo niski koszt założenia plantacji słonecznika bulwiastego, duże zdolności adaptacyjne do warunków glebowych, stwarzają szansę na wzrost powierzchni plantacji obsadzanych tym gatunkiem.</w:t>
      </w:r>
    </w:p>
    <w:p w:rsidR="007C51DA" w:rsidRPr="00667A24" w:rsidRDefault="007C51DA" w:rsidP="002C11E8">
      <w:pPr>
        <w:spacing w:after="0" w:line="360" w:lineRule="auto"/>
        <w:jc w:val="both"/>
        <w:rPr>
          <w:rFonts w:ascii="Arial" w:hAnsi="Arial" w:cs="Arial"/>
        </w:rPr>
      </w:pPr>
    </w:p>
    <w:p w:rsidR="007C51DA" w:rsidRPr="00667A24" w:rsidRDefault="007C51DA" w:rsidP="002C11E8">
      <w:pPr>
        <w:spacing w:after="0" w:line="360" w:lineRule="auto"/>
        <w:jc w:val="both"/>
        <w:rPr>
          <w:rFonts w:ascii="Arial" w:hAnsi="Arial" w:cs="Arial"/>
          <w:u w:val="single"/>
        </w:rPr>
      </w:pPr>
      <w:r w:rsidRPr="00667A24">
        <w:rPr>
          <w:rFonts w:ascii="Arial" w:hAnsi="Arial" w:cs="Arial"/>
          <w:u w:val="single"/>
        </w:rPr>
        <w:t>Trawy wieloletnie</w:t>
      </w:r>
    </w:p>
    <w:p w:rsidR="00C4375B" w:rsidRPr="00667A24" w:rsidRDefault="005C0662" w:rsidP="00123809">
      <w:pPr>
        <w:spacing w:after="0" w:line="360" w:lineRule="auto"/>
        <w:jc w:val="both"/>
        <w:rPr>
          <w:rFonts w:ascii="Arial" w:hAnsi="Arial" w:cs="Arial"/>
        </w:rPr>
      </w:pPr>
      <w:r w:rsidRPr="00667A24">
        <w:rPr>
          <w:rFonts w:ascii="Arial" w:hAnsi="Arial" w:cs="Arial"/>
        </w:rPr>
        <w:t>Trawy wieloletnie są użytkowane wielostronnie. Z uwagi na trwałość plantacji (15-20 lat) oraz wysokie plony biomasy i niskie koszty produkcji są one bardzo cennym gatunkiem zapewniającym posiadanie zasobów stanowiących alternatywne źródło energii. Wartość opałowa takiego paliwa wynosi od 14 do 17 MJ/kg. Właściwości fizykochemiczne traw są zbliżone do słomy, wobec czego zachodzi możliwość spalania ich w kotłach przystosowanych do opalania tym właśnie paliwem. Ogromną zaletą traw jest także niska wilgotność biomasy w trakcie zbioru, wobec czego nie ma konieczności jej suszenia.</w:t>
      </w:r>
    </w:p>
    <w:p w:rsidR="00676CC7" w:rsidRPr="00667A24" w:rsidRDefault="00676CC7" w:rsidP="00123809">
      <w:pPr>
        <w:spacing w:after="0" w:line="360" w:lineRule="auto"/>
        <w:jc w:val="both"/>
        <w:rPr>
          <w:rFonts w:ascii="Arial" w:hAnsi="Arial" w:cs="Arial"/>
        </w:rPr>
      </w:pPr>
    </w:p>
    <w:p w:rsidR="00676CC7" w:rsidRPr="00667A24" w:rsidRDefault="00676CC7" w:rsidP="00123809">
      <w:pPr>
        <w:spacing w:after="0" w:line="360" w:lineRule="auto"/>
        <w:jc w:val="both"/>
        <w:rPr>
          <w:rFonts w:ascii="Arial" w:hAnsi="Arial" w:cs="Arial"/>
        </w:rPr>
      </w:pPr>
      <w:r w:rsidRPr="00667A24">
        <w:rPr>
          <w:rFonts w:ascii="Arial" w:hAnsi="Arial" w:cs="Arial"/>
        </w:rPr>
        <w:t xml:space="preserve">Potencjał wykorzystania roślin energetycznych na terenie </w:t>
      </w:r>
      <w:r w:rsidR="000650A6"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zaprezentowano </w:t>
      </w:r>
      <w:r w:rsidR="00937D1C" w:rsidRPr="00667A24">
        <w:rPr>
          <w:rFonts w:ascii="Arial" w:hAnsi="Arial" w:cs="Arial"/>
        </w:rPr>
        <w:br/>
      </w:r>
      <w:r w:rsidRPr="00667A24">
        <w:rPr>
          <w:rFonts w:ascii="Arial" w:hAnsi="Arial" w:cs="Arial"/>
        </w:rPr>
        <w:t xml:space="preserve">w tabeli </w:t>
      </w:r>
      <w:r w:rsidR="00821A90" w:rsidRPr="00667A24">
        <w:rPr>
          <w:rFonts w:ascii="Arial" w:hAnsi="Arial" w:cs="Arial"/>
        </w:rPr>
        <w:t>2</w:t>
      </w:r>
      <w:r w:rsidR="00680BB6">
        <w:rPr>
          <w:rFonts w:ascii="Arial" w:hAnsi="Arial" w:cs="Arial"/>
        </w:rPr>
        <w:t>6</w:t>
      </w:r>
      <w:r w:rsidRPr="00667A24">
        <w:rPr>
          <w:rFonts w:ascii="Arial" w:hAnsi="Arial" w:cs="Arial"/>
        </w:rPr>
        <w:t>.</w:t>
      </w:r>
    </w:p>
    <w:p w:rsidR="0030742A" w:rsidRPr="00667A24" w:rsidRDefault="0030742A"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0650A6" w:rsidRPr="00667A24" w:rsidRDefault="000650A6" w:rsidP="00123809">
      <w:pPr>
        <w:spacing w:after="0" w:line="360" w:lineRule="auto"/>
        <w:jc w:val="both"/>
        <w:rPr>
          <w:rFonts w:ascii="Arial" w:hAnsi="Arial" w:cs="Arial"/>
        </w:rPr>
      </w:pPr>
    </w:p>
    <w:p w:rsidR="004A2E50" w:rsidRPr="00667A24" w:rsidRDefault="004A2E50" w:rsidP="004A2E50">
      <w:pPr>
        <w:pStyle w:val="Legenda"/>
        <w:spacing w:after="0" w:line="360" w:lineRule="auto"/>
        <w:jc w:val="center"/>
        <w:rPr>
          <w:rFonts w:ascii="Arial" w:hAnsi="Arial" w:cs="Arial"/>
          <w:b w:val="0"/>
          <w:sz w:val="22"/>
          <w:szCs w:val="22"/>
        </w:rPr>
      </w:pPr>
      <w:bookmarkStart w:id="157" w:name="_Toc277070786"/>
      <w:bookmarkStart w:id="158" w:name="_Toc434231735"/>
      <w:r w:rsidRPr="00667A24">
        <w:rPr>
          <w:rFonts w:ascii="Arial" w:hAnsi="Arial" w:cs="Arial"/>
          <w:b w:val="0"/>
          <w:sz w:val="22"/>
          <w:szCs w:val="22"/>
        </w:rPr>
        <w:lastRenderedPageBreak/>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26</w:t>
      </w:r>
      <w:r w:rsidRPr="00667A24">
        <w:rPr>
          <w:rFonts w:ascii="Arial" w:hAnsi="Arial" w:cs="Arial"/>
          <w:b w:val="0"/>
          <w:sz w:val="22"/>
          <w:szCs w:val="22"/>
        </w:rPr>
        <w:fldChar w:fldCharType="end"/>
      </w:r>
      <w:r w:rsidRPr="00667A24">
        <w:rPr>
          <w:rFonts w:ascii="Arial" w:hAnsi="Arial" w:cs="Arial"/>
          <w:b w:val="0"/>
          <w:sz w:val="22"/>
          <w:szCs w:val="22"/>
        </w:rPr>
        <w:t xml:space="preserve">. Potencjał wykorzystania </w:t>
      </w:r>
      <w:r w:rsidR="00385126" w:rsidRPr="00667A24">
        <w:rPr>
          <w:rFonts w:ascii="Arial" w:hAnsi="Arial" w:cs="Arial"/>
          <w:b w:val="0"/>
          <w:sz w:val="22"/>
          <w:szCs w:val="22"/>
        </w:rPr>
        <w:t>roślin energetycznych</w:t>
      </w:r>
      <w:r w:rsidRPr="00667A24">
        <w:rPr>
          <w:rFonts w:ascii="Arial" w:hAnsi="Arial" w:cs="Arial"/>
          <w:b w:val="0"/>
          <w:sz w:val="22"/>
          <w:szCs w:val="22"/>
        </w:rPr>
        <w:t xml:space="preserve"> na terenie </w:t>
      </w:r>
      <w:bookmarkEnd w:id="157"/>
      <w:r w:rsidR="00821A90" w:rsidRPr="00667A24">
        <w:rPr>
          <w:rFonts w:ascii="Arial" w:hAnsi="Arial" w:cs="Arial"/>
          <w:b w:val="0"/>
          <w:sz w:val="22"/>
          <w:szCs w:val="22"/>
        </w:rPr>
        <w:t xml:space="preserve">Gminy </w:t>
      </w:r>
      <w:r w:rsidR="009B72E4" w:rsidRPr="00667A24">
        <w:rPr>
          <w:rFonts w:ascii="Arial" w:hAnsi="Arial" w:cs="Arial"/>
          <w:b w:val="0"/>
          <w:sz w:val="22"/>
          <w:szCs w:val="22"/>
        </w:rPr>
        <w:t>Jeleniewo</w:t>
      </w:r>
      <w:bookmarkEnd w:id="158"/>
    </w:p>
    <w:p w:rsidR="004A2E50" w:rsidRPr="00667A24" w:rsidRDefault="006B3D9C" w:rsidP="00F24DA5">
      <w:pPr>
        <w:spacing w:after="0" w:line="360" w:lineRule="auto"/>
        <w:jc w:val="center"/>
        <w:rPr>
          <w:rFonts w:ascii="Arial" w:hAnsi="Arial" w:cs="Arial"/>
        </w:rPr>
      </w:pPr>
      <w:r w:rsidRPr="00667A24">
        <w:rPr>
          <w:noProof/>
          <w:lang w:eastAsia="pl-PL"/>
        </w:rPr>
        <w:drawing>
          <wp:inline distT="0" distB="0" distL="0" distR="0">
            <wp:extent cx="3276600" cy="29337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inline>
        </w:drawing>
      </w:r>
    </w:p>
    <w:p w:rsidR="00F24DA5" w:rsidRPr="00667A24" w:rsidRDefault="00F24DA5" w:rsidP="00123809">
      <w:pPr>
        <w:spacing w:after="0" w:line="360" w:lineRule="auto"/>
        <w:jc w:val="both"/>
        <w:rPr>
          <w:rFonts w:ascii="Arial" w:hAnsi="Arial" w:cs="Arial"/>
        </w:rPr>
      </w:pPr>
    </w:p>
    <w:p w:rsidR="00725FFE" w:rsidRPr="00667A24" w:rsidRDefault="00725FFE" w:rsidP="00123809">
      <w:pPr>
        <w:spacing w:after="0" w:line="360" w:lineRule="auto"/>
        <w:jc w:val="both"/>
        <w:rPr>
          <w:rFonts w:ascii="Arial" w:hAnsi="Arial" w:cs="Arial"/>
        </w:rPr>
      </w:pPr>
      <w:r w:rsidRPr="00667A24">
        <w:rPr>
          <w:rFonts w:ascii="Arial" w:hAnsi="Arial" w:cs="Arial"/>
        </w:rPr>
        <w:t xml:space="preserve">Łączny potencjał wykorzystania biomasy na obszarze </w:t>
      </w:r>
      <w:r w:rsidR="00821A90"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zaprezentowano </w:t>
      </w:r>
      <w:r w:rsidR="008528FA" w:rsidRPr="00667A24">
        <w:rPr>
          <w:rFonts w:ascii="Arial" w:hAnsi="Arial" w:cs="Arial"/>
        </w:rPr>
        <w:br/>
      </w:r>
      <w:r w:rsidRPr="00667A24">
        <w:rPr>
          <w:rFonts w:ascii="Arial" w:hAnsi="Arial" w:cs="Arial"/>
        </w:rPr>
        <w:t xml:space="preserve">w tabeli </w:t>
      </w:r>
      <w:r w:rsidR="00821A90" w:rsidRPr="00667A24">
        <w:rPr>
          <w:rFonts w:ascii="Arial" w:hAnsi="Arial" w:cs="Arial"/>
        </w:rPr>
        <w:t>2</w:t>
      </w:r>
      <w:r w:rsidR="00680BB6">
        <w:rPr>
          <w:rFonts w:ascii="Arial" w:hAnsi="Arial" w:cs="Arial"/>
        </w:rPr>
        <w:t>7</w:t>
      </w:r>
      <w:r w:rsidRPr="00667A24">
        <w:rPr>
          <w:rFonts w:ascii="Arial" w:hAnsi="Arial" w:cs="Arial"/>
        </w:rPr>
        <w:t xml:space="preserve">. </w:t>
      </w:r>
    </w:p>
    <w:p w:rsidR="004A2E50" w:rsidRPr="00667A24" w:rsidRDefault="004A2E50" w:rsidP="00725FFE">
      <w:pPr>
        <w:spacing w:after="0" w:line="360" w:lineRule="auto"/>
        <w:jc w:val="center"/>
        <w:rPr>
          <w:rFonts w:ascii="Arial" w:hAnsi="Arial" w:cs="Arial"/>
        </w:rPr>
      </w:pPr>
    </w:p>
    <w:p w:rsidR="00725FFE" w:rsidRPr="00667A24" w:rsidRDefault="00725FFE" w:rsidP="00725FFE">
      <w:pPr>
        <w:pStyle w:val="Legenda"/>
        <w:spacing w:after="0" w:line="360" w:lineRule="auto"/>
        <w:jc w:val="center"/>
        <w:rPr>
          <w:rFonts w:ascii="Arial" w:hAnsi="Arial" w:cs="Arial"/>
          <w:b w:val="0"/>
          <w:sz w:val="22"/>
          <w:szCs w:val="22"/>
        </w:rPr>
      </w:pPr>
      <w:bookmarkStart w:id="159" w:name="_Toc277070787"/>
      <w:bookmarkStart w:id="160" w:name="_Toc434231736"/>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27</w:t>
      </w:r>
      <w:r w:rsidRPr="00667A24">
        <w:rPr>
          <w:rFonts w:ascii="Arial" w:hAnsi="Arial" w:cs="Arial"/>
          <w:b w:val="0"/>
          <w:sz w:val="22"/>
          <w:szCs w:val="22"/>
        </w:rPr>
        <w:fldChar w:fldCharType="end"/>
      </w:r>
      <w:r w:rsidRPr="00667A24">
        <w:rPr>
          <w:rFonts w:ascii="Arial" w:hAnsi="Arial" w:cs="Arial"/>
          <w:b w:val="0"/>
          <w:sz w:val="22"/>
          <w:szCs w:val="22"/>
        </w:rPr>
        <w:t xml:space="preserve">. Łączny potencjał wykorzystania biomasy na cele energetyczne na terenie </w:t>
      </w:r>
      <w:r w:rsidR="00821A90" w:rsidRPr="00667A24">
        <w:rPr>
          <w:rFonts w:ascii="Arial" w:hAnsi="Arial" w:cs="Arial"/>
          <w:b w:val="0"/>
          <w:sz w:val="22"/>
          <w:szCs w:val="22"/>
        </w:rPr>
        <w:t>G</w:t>
      </w:r>
      <w:r w:rsidRPr="00667A24">
        <w:rPr>
          <w:rFonts w:ascii="Arial" w:hAnsi="Arial" w:cs="Arial"/>
          <w:b w:val="0"/>
          <w:sz w:val="22"/>
          <w:szCs w:val="22"/>
        </w:rPr>
        <w:t xml:space="preserve">miny </w:t>
      </w:r>
      <w:bookmarkEnd w:id="159"/>
      <w:r w:rsidR="009B72E4" w:rsidRPr="00667A24">
        <w:rPr>
          <w:rFonts w:ascii="Arial" w:hAnsi="Arial" w:cs="Arial"/>
          <w:b w:val="0"/>
          <w:sz w:val="22"/>
          <w:szCs w:val="22"/>
        </w:rPr>
        <w:t>Jeleniewo</w:t>
      </w:r>
      <w:bookmarkEnd w:id="160"/>
    </w:p>
    <w:p w:rsidR="00F24DA5" w:rsidRPr="00667A24" w:rsidRDefault="006B3D9C" w:rsidP="00821A90">
      <w:pPr>
        <w:jc w:val="center"/>
        <w:rPr>
          <w:sz w:val="28"/>
          <w:szCs w:val="28"/>
        </w:rPr>
      </w:pPr>
      <w:r w:rsidRPr="00667A24">
        <w:rPr>
          <w:noProof/>
          <w:lang w:eastAsia="pl-PL"/>
        </w:rPr>
        <w:drawing>
          <wp:inline distT="0" distB="0" distL="0" distR="0">
            <wp:extent cx="5591175" cy="320992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3209925"/>
                    </a:xfrm>
                    <a:prstGeom prst="rect">
                      <a:avLst/>
                    </a:prstGeom>
                    <a:noFill/>
                    <a:ln>
                      <a:noFill/>
                    </a:ln>
                  </pic:spPr>
                </pic:pic>
              </a:graphicData>
            </a:graphic>
          </wp:inline>
        </w:drawing>
      </w:r>
    </w:p>
    <w:p w:rsidR="005B79E6" w:rsidRPr="00667A24" w:rsidRDefault="005B79E6" w:rsidP="000D3DBA"/>
    <w:p w:rsidR="00590790" w:rsidRPr="00667A24" w:rsidRDefault="00590790" w:rsidP="00590790">
      <w:pPr>
        <w:spacing w:after="0" w:line="360" w:lineRule="auto"/>
        <w:jc w:val="both"/>
        <w:rPr>
          <w:rFonts w:ascii="Arial" w:hAnsi="Arial" w:cs="Arial"/>
        </w:rPr>
      </w:pPr>
      <w:r w:rsidRPr="00667A24">
        <w:rPr>
          <w:rFonts w:ascii="Arial" w:hAnsi="Arial" w:cs="Arial"/>
        </w:rPr>
        <w:lastRenderedPageBreak/>
        <w:t xml:space="preserve">Jak wynika z danych zawartych w tabeli </w:t>
      </w:r>
      <w:r w:rsidR="000D3DBA" w:rsidRPr="00667A24">
        <w:rPr>
          <w:rFonts w:ascii="Arial" w:hAnsi="Arial" w:cs="Arial"/>
        </w:rPr>
        <w:t>2</w:t>
      </w:r>
      <w:r w:rsidR="00680BB6">
        <w:rPr>
          <w:rFonts w:ascii="Arial" w:hAnsi="Arial" w:cs="Arial"/>
        </w:rPr>
        <w:t>7</w:t>
      </w:r>
      <w:r w:rsidRPr="00667A24">
        <w:rPr>
          <w:rFonts w:ascii="Arial" w:hAnsi="Arial" w:cs="Arial"/>
        </w:rPr>
        <w:t xml:space="preserve"> potencjał wykorzystania biomasy na terenie </w:t>
      </w:r>
      <w:r w:rsidR="000D3DBA" w:rsidRPr="00667A24">
        <w:rPr>
          <w:rFonts w:ascii="Arial" w:hAnsi="Arial" w:cs="Arial"/>
        </w:rPr>
        <w:t>G</w:t>
      </w:r>
      <w:r w:rsidRPr="00667A24">
        <w:rPr>
          <w:rFonts w:ascii="Arial" w:hAnsi="Arial" w:cs="Arial"/>
        </w:rPr>
        <w:t>miny</w:t>
      </w:r>
      <w:r w:rsidR="000650A6" w:rsidRPr="00667A24">
        <w:rPr>
          <w:rFonts w:ascii="Arial" w:hAnsi="Arial" w:cs="Arial"/>
        </w:rPr>
        <w:t xml:space="preserve"> Jeleniewo</w:t>
      </w:r>
      <w:r w:rsidRPr="00667A24">
        <w:rPr>
          <w:rFonts w:ascii="Arial" w:hAnsi="Arial" w:cs="Arial"/>
        </w:rPr>
        <w:t xml:space="preserve"> jest niewielki, jednak po podjęciu współpracy z innymi gminami w tym zakresie będzie istniała możliwość wykorzystania tego surowca.</w:t>
      </w:r>
    </w:p>
    <w:p w:rsidR="00590790" w:rsidRDefault="00590790" w:rsidP="00F940B6">
      <w:pPr>
        <w:spacing w:after="0" w:line="360" w:lineRule="auto"/>
        <w:jc w:val="both"/>
        <w:rPr>
          <w:rFonts w:ascii="Arial" w:hAnsi="Arial" w:cs="Arial"/>
        </w:rPr>
      </w:pPr>
    </w:p>
    <w:p w:rsidR="00F940B6" w:rsidRPr="00F940B6" w:rsidRDefault="00F940B6" w:rsidP="00F940B6">
      <w:pPr>
        <w:pStyle w:val="Nagwek3"/>
        <w:spacing w:before="0" w:after="0" w:line="360" w:lineRule="auto"/>
        <w:jc w:val="both"/>
        <w:rPr>
          <w:smallCaps/>
          <w:sz w:val="22"/>
          <w:szCs w:val="22"/>
        </w:rPr>
      </w:pPr>
      <w:bookmarkStart w:id="161" w:name="_Toc434231825"/>
      <w:r w:rsidRPr="00F940B6">
        <w:rPr>
          <w:smallCaps/>
          <w:sz w:val="22"/>
          <w:szCs w:val="22"/>
        </w:rPr>
        <w:t>9.6. Wykorzystanie istniejących nadwyżek i lokalnych zasobów paliw i energii</w:t>
      </w:r>
      <w:bookmarkEnd w:id="161"/>
    </w:p>
    <w:p w:rsidR="00F940B6" w:rsidRDefault="00F940B6" w:rsidP="00F940B6">
      <w:pPr>
        <w:spacing w:after="0" w:line="360" w:lineRule="auto"/>
        <w:jc w:val="both"/>
        <w:rPr>
          <w:rFonts w:ascii="Arial" w:hAnsi="Arial" w:cs="Arial"/>
        </w:rPr>
      </w:pPr>
    </w:p>
    <w:p w:rsidR="00F940B6" w:rsidRDefault="00F940B6" w:rsidP="00F940B6">
      <w:pPr>
        <w:spacing w:after="0" w:line="360" w:lineRule="auto"/>
        <w:jc w:val="both"/>
        <w:rPr>
          <w:rFonts w:ascii="Arial" w:hAnsi="Arial" w:cs="Arial"/>
        </w:rPr>
      </w:pPr>
      <w:r w:rsidRPr="00F940B6">
        <w:rPr>
          <w:rFonts w:ascii="Arial" w:hAnsi="Arial" w:cs="Arial"/>
        </w:rPr>
        <w:t xml:space="preserve">Na terenie </w:t>
      </w:r>
      <w:r>
        <w:rPr>
          <w:rFonts w:ascii="Arial" w:hAnsi="Arial" w:cs="Arial"/>
        </w:rPr>
        <w:t>G</w:t>
      </w:r>
      <w:r w:rsidRPr="00F940B6">
        <w:rPr>
          <w:rFonts w:ascii="Arial" w:hAnsi="Arial" w:cs="Arial"/>
        </w:rPr>
        <w:t xml:space="preserve">miny </w:t>
      </w:r>
      <w:r>
        <w:rPr>
          <w:rFonts w:ascii="Arial" w:hAnsi="Arial" w:cs="Arial"/>
        </w:rPr>
        <w:t>Jeleniewo</w:t>
      </w:r>
      <w:r w:rsidRPr="00F940B6">
        <w:rPr>
          <w:rFonts w:ascii="Arial" w:hAnsi="Arial" w:cs="Arial"/>
        </w:rPr>
        <w:t xml:space="preserve"> nie występują obecnie nadwyżki paliw i energii możliwe do wykorzystania w sposób ekonomicznie uzasadniony.</w:t>
      </w:r>
    </w:p>
    <w:p w:rsidR="00F940B6" w:rsidRPr="00667A24" w:rsidRDefault="00F940B6" w:rsidP="00F940B6">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62" w:name="_Toc434231826"/>
      <w:r w:rsidRPr="00667A24">
        <w:rPr>
          <w:smallCaps/>
          <w:sz w:val="28"/>
          <w:szCs w:val="28"/>
        </w:rPr>
        <w:t>10.</w:t>
      </w:r>
      <w:r w:rsidR="009B72E4" w:rsidRPr="00667A24">
        <w:rPr>
          <w:smallCaps/>
          <w:sz w:val="28"/>
          <w:szCs w:val="28"/>
        </w:rPr>
        <w:t xml:space="preserve"> </w:t>
      </w:r>
      <w:r w:rsidRPr="00667A24">
        <w:rPr>
          <w:smallCaps/>
          <w:sz w:val="28"/>
          <w:szCs w:val="28"/>
        </w:rPr>
        <w:t>Prognoza zapotrzebowania na ciepło</w:t>
      </w:r>
      <w:bookmarkEnd w:id="162"/>
    </w:p>
    <w:p w:rsidR="005F3F9B" w:rsidRPr="00667A24" w:rsidRDefault="005F3F9B" w:rsidP="00123809">
      <w:pPr>
        <w:spacing w:after="0" w:line="360" w:lineRule="auto"/>
        <w:jc w:val="both"/>
        <w:rPr>
          <w:rFonts w:ascii="Arial" w:hAnsi="Arial" w:cs="Arial"/>
        </w:rPr>
      </w:pPr>
    </w:p>
    <w:p w:rsidR="005B79E6" w:rsidRPr="00667A24" w:rsidRDefault="005B79E6" w:rsidP="005B79E6">
      <w:pPr>
        <w:spacing w:after="0" w:line="360" w:lineRule="auto"/>
        <w:jc w:val="both"/>
        <w:rPr>
          <w:rFonts w:ascii="Arial" w:hAnsi="Arial" w:cs="Arial"/>
        </w:rPr>
      </w:pPr>
      <w:r w:rsidRPr="00667A24">
        <w:rPr>
          <w:rFonts w:ascii="Arial" w:hAnsi="Arial" w:cs="Arial"/>
        </w:rPr>
        <w:t xml:space="preserve">Prognozę zmian potrzeb cieplnych na terenie </w:t>
      </w:r>
      <w:r w:rsidR="000D3DBA"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opracowano uwzględniając podstawowe czynniki mające wpływ na zmiany zapotrzebowania na ciepło:</w:t>
      </w:r>
    </w:p>
    <w:p w:rsidR="005B79E6" w:rsidRPr="00667A24" w:rsidRDefault="005B79E6" w:rsidP="00024847">
      <w:pPr>
        <w:numPr>
          <w:ilvl w:val="0"/>
          <w:numId w:val="29"/>
        </w:numPr>
        <w:spacing w:after="0" w:line="360" w:lineRule="auto"/>
        <w:jc w:val="both"/>
        <w:rPr>
          <w:rFonts w:ascii="Arial" w:hAnsi="Arial" w:cs="Arial"/>
        </w:rPr>
      </w:pPr>
      <w:r w:rsidRPr="00667A24">
        <w:rPr>
          <w:rFonts w:ascii="Arial" w:hAnsi="Arial" w:cs="Arial"/>
        </w:rPr>
        <w:t>potrzeby nowego budownictwa;</w:t>
      </w:r>
    </w:p>
    <w:p w:rsidR="005B79E6" w:rsidRPr="00667A24" w:rsidRDefault="005B79E6" w:rsidP="00024847">
      <w:pPr>
        <w:numPr>
          <w:ilvl w:val="0"/>
          <w:numId w:val="29"/>
        </w:numPr>
        <w:spacing w:after="0" w:line="360" w:lineRule="auto"/>
        <w:jc w:val="both"/>
        <w:rPr>
          <w:rFonts w:ascii="Arial" w:hAnsi="Arial" w:cs="Arial"/>
        </w:rPr>
      </w:pPr>
      <w:r w:rsidRPr="00667A24">
        <w:rPr>
          <w:rFonts w:ascii="Arial" w:hAnsi="Arial" w:cs="Arial"/>
        </w:rPr>
        <w:t>przewidywane zmiany liczby ludności;</w:t>
      </w:r>
    </w:p>
    <w:p w:rsidR="005B79E6" w:rsidRPr="00667A24" w:rsidRDefault="005B79E6" w:rsidP="00024847">
      <w:pPr>
        <w:numPr>
          <w:ilvl w:val="0"/>
          <w:numId w:val="29"/>
        </w:numPr>
        <w:spacing w:after="0" w:line="360" w:lineRule="auto"/>
        <w:jc w:val="both"/>
        <w:rPr>
          <w:rFonts w:ascii="Arial" w:hAnsi="Arial" w:cs="Arial"/>
        </w:rPr>
      </w:pPr>
      <w:r w:rsidRPr="00667A24">
        <w:rPr>
          <w:rFonts w:ascii="Arial" w:hAnsi="Arial" w:cs="Arial"/>
        </w:rPr>
        <w:t>wpływ działań termomodernizacyjnych u istniejących odbiorców.</w:t>
      </w:r>
    </w:p>
    <w:p w:rsidR="005B79E6" w:rsidRPr="00667A24" w:rsidRDefault="005B79E6" w:rsidP="00123809">
      <w:pPr>
        <w:spacing w:after="0" w:line="360" w:lineRule="auto"/>
        <w:jc w:val="both"/>
        <w:rPr>
          <w:rFonts w:ascii="Arial" w:hAnsi="Arial" w:cs="Arial"/>
        </w:rPr>
      </w:pPr>
    </w:p>
    <w:p w:rsidR="000D3DBA" w:rsidRPr="00667A24" w:rsidRDefault="00081E11" w:rsidP="000D3DBA">
      <w:pPr>
        <w:spacing w:after="0" w:line="360" w:lineRule="auto"/>
        <w:jc w:val="both"/>
        <w:rPr>
          <w:rFonts w:ascii="Arial" w:hAnsi="Arial" w:cs="Arial"/>
        </w:rPr>
      </w:pPr>
      <w:r w:rsidRPr="00667A24">
        <w:rPr>
          <w:rFonts w:ascii="Arial" w:hAnsi="Arial" w:cs="Arial"/>
        </w:rPr>
        <w:t xml:space="preserve">W tabeli </w:t>
      </w:r>
      <w:r w:rsidR="00DA75F5" w:rsidRPr="00667A24">
        <w:rPr>
          <w:rFonts w:ascii="Arial" w:hAnsi="Arial" w:cs="Arial"/>
        </w:rPr>
        <w:t>2</w:t>
      </w:r>
      <w:r w:rsidR="00680BB6">
        <w:rPr>
          <w:rFonts w:ascii="Arial" w:hAnsi="Arial" w:cs="Arial"/>
        </w:rPr>
        <w:t>8</w:t>
      </w:r>
      <w:r w:rsidRPr="00667A24">
        <w:rPr>
          <w:rFonts w:ascii="Arial" w:hAnsi="Arial" w:cs="Arial"/>
        </w:rPr>
        <w:t xml:space="preserve"> przedstawiono zapotrzebowanie gminy na ciepło po uwzględnieniu realizacji przedsięwzięć termomodernizacyjnych. Założono, że w wyniku realizacji projektów związanych z racjonalizacją wykorzystania energii ilość ciepła zużywanego na terenie gminy zmniejszy się w 202</w:t>
      </w:r>
      <w:r w:rsidR="00DA75F5" w:rsidRPr="00667A24">
        <w:rPr>
          <w:rFonts w:ascii="Arial" w:hAnsi="Arial" w:cs="Arial"/>
        </w:rPr>
        <w:t>0</w:t>
      </w:r>
      <w:r w:rsidRPr="00667A24">
        <w:rPr>
          <w:rFonts w:ascii="Arial" w:hAnsi="Arial" w:cs="Arial"/>
        </w:rPr>
        <w:t xml:space="preserve"> r. o 2</w:t>
      </w:r>
      <w:r w:rsidR="00DA75F5" w:rsidRPr="00667A24">
        <w:rPr>
          <w:rFonts w:ascii="Arial" w:hAnsi="Arial" w:cs="Arial"/>
        </w:rPr>
        <w:t>5</w:t>
      </w:r>
      <w:r w:rsidRPr="00667A24">
        <w:rPr>
          <w:rFonts w:ascii="Arial" w:hAnsi="Arial" w:cs="Arial"/>
        </w:rPr>
        <w:t>% w stosunku do roku bazowego</w:t>
      </w:r>
      <w:r w:rsidR="000D3DBA" w:rsidRPr="00667A24">
        <w:rPr>
          <w:rFonts w:ascii="Arial" w:hAnsi="Arial" w:cs="Arial"/>
        </w:rPr>
        <w:t>.</w:t>
      </w:r>
    </w:p>
    <w:p w:rsidR="009B72E4" w:rsidRPr="00667A24" w:rsidRDefault="009B72E4" w:rsidP="000D3DBA">
      <w:pPr>
        <w:spacing w:after="0" w:line="360" w:lineRule="auto"/>
        <w:jc w:val="both"/>
        <w:rPr>
          <w:rFonts w:ascii="Arial" w:hAnsi="Arial" w:cs="Arial"/>
        </w:rPr>
      </w:pPr>
    </w:p>
    <w:p w:rsidR="000D3DBA" w:rsidRPr="00667A24" w:rsidRDefault="000D3DBA" w:rsidP="000D3DBA">
      <w:pPr>
        <w:pStyle w:val="Legenda"/>
        <w:spacing w:after="0" w:line="360" w:lineRule="auto"/>
        <w:jc w:val="center"/>
        <w:rPr>
          <w:rFonts w:ascii="Arial" w:hAnsi="Arial" w:cs="Arial"/>
          <w:b w:val="0"/>
          <w:sz w:val="22"/>
          <w:szCs w:val="22"/>
        </w:rPr>
      </w:pPr>
      <w:bookmarkStart w:id="163" w:name="_Toc277070788"/>
      <w:bookmarkStart w:id="164" w:name="_Toc434231737"/>
      <w:r w:rsidRPr="00667A24">
        <w:rPr>
          <w:rFonts w:ascii="Arial" w:hAnsi="Arial" w:cs="Arial"/>
          <w:b w:val="0"/>
          <w:sz w:val="22"/>
          <w:szCs w:val="22"/>
        </w:rPr>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A82EF1">
        <w:rPr>
          <w:rFonts w:ascii="Arial" w:hAnsi="Arial" w:cs="Arial"/>
          <w:b w:val="0"/>
          <w:noProof/>
          <w:sz w:val="22"/>
          <w:szCs w:val="22"/>
        </w:rPr>
        <w:t>28</w:t>
      </w:r>
      <w:r w:rsidRPr="00667A24">
        <w:rPr>
          <w:rFonts w:ascii="Arial" w:hAnsi="Arial" w:cs="Arial"/>
          <w:b w:val="0"/>
          <w:sz w:val="22"/>
          <w:szCs w:val="22"/>
        </w:rPr>
        <w:fldChar w:fldCharType="end"/>
      </w:r>
      <w:r w:rsidRPr="00667A24">
        <w:rPr>
          <w:rFonts w:ascii="Arial" w:hAnsi="Arial" w:cs="Arial"/>
          <w:b w:val="0"/>
          <w:sz w:val="22"/>
          <w:szCs w:val="22"/>
        </w:rPr>
        <w:t>. Prognoza zapotrzebowania na ciepło</w:t>
      </w:r>
      <w:bookmarkEnd w:id="163"/>
      <w:r w:rsidRPr="00667A24">
        <w:rPr>
          <w:rFonts w:ascii="Arial" w:hAnsi="Arial" w:cs="Arial"/>
          <w:b w:val="0"/>
          <w:sz w:val="22"/>
          <w:szCs w:val="22"/>
        </w:rPr>
        <w:t xml:space="preserve"> do ogrzewania</w:t>
      </w:r>
      <w:bookmarkEnd w:id="164"/>
    </w:p>
    <w:p w:rsidR="000650A6" w:rsidRPr="00667A24" w:rsidRDefault="006B3D9C" w:rsidP="000650A6">
      <w:pPr>
        <w:spacing w:after="0" w:line="360" w:lineRule="auto"/>
        <w:jc w:val="both"/>
      </w:pPr>
      <w:r w:rsidRPr="00667A24">
        <w:rPr>
          <w:noProof/>
          <w:lang w:eastAsia="pl-PL"/>
        </w:rPr>
        <w:drawing>
          <wp:inline distT="0" distB="0" distL="0" distR="0">
            <wp:extent cx="5972175" cy="2619375"/>
            <wp:effectExtent l="19050" t="19050" r="28575" b="28575"/>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175" cy="2619375"/>
                    </a:xfrm>
                    <a:prstGeom prst="rect">
                      <a:avLst/>
                    </a:prstGeom>
                    <a:noFill/>
                    <a:ln w="9525" cmpd="sng">
                      <a:solidFill>
                        <a:srgbClr val="000000"/>
                      </a:solidFill>
                      <a:miter lim="800000"/>
                      <a:headEnd/>
                      <a:tailEnd/>
                    </a:ln>
                    <a:effectLst/>
                  </pic:spPr>
                </pic:pic>
              </a:graphicData>
            </a:graphic>
          </wp:inline>
        </w:drawing>
      </w:r>
    </w:p>
    <w:p w:rsidR="000650A6" w:rsidRPr="00667A24" w:rsidRDefault="006B3D9C" w:rsidP="000650A6">
      <w:pPr>
        <w:spacing w:after="0" w:line="360" w:lineRule="auto"/>
        <w:jc w:val="both"/>
      </w:pPr>
      <w:r w:rsidRPr="00667A24">
        <w:rPr>
          <w:noProof/>
          <w:lang w:eastAsia="pl-PL"/>
        </w:rPr>
        <w:lastRenderedPageBreak/>
        <w:drawing>
          <wp:inline distT="0" distB="0" distL="0" distR="0">
            <wp:extent cx="5972175" cy="2609850"/>
            <wp:effectExtent l="19050" t="19050" r="28575" b="1905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2609850"/>
                    </a:xfrm>
                    <a:prstGeom prst="rect">
                      <a:avLst/>
                    </a:prstGeom>
                    <a:noFill/>
                    <a:ln w="9525" cmpd="sng">
                      <a:solidFill>
                        <a:srgbClr val="000000"/>
                      </a:solidFill>
                      <a:miter lim="800000"/>
                      <a:headEnd/>
                      <a:tailEnd/>
                    </a:ln>
                    <a:effectLst/>
                  </pic:spPr>
                </pic:pic>
              </a:graphicData>
            </a:graphic>
          </wp:inline>
        </w:drawing>
      </w:r>
    </w:p>
    <w:p w:rsidR="000650A6" w:rsidRPr="00667A24" w:rsidRDefault="006B3D9C" w:rsidP="000650A6">
      <w:pPr>
        <w:spacing w:after="0" w:line="360" w:lineRule="auto"/>
        <w:jc w:val="both"/>
      </w:pPr>
      <w:r w:rsidRPr="00667A24">
        <w:rPr>
          <w:noProof/>
          <w:lang w:eastAsia="pl-PL"/>
        </w:rPr>
        <w:drawing>
          <wp:inline distT="0" distB="0" distL="0" distR="0">
            <wp:extent cx="5972175" cy="2543175"/>
            <wp:effectExtent l="19050" t="19050" r="28575" b="28575"/>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2543175"/>
                    </a:xfrm>
                    <a:prstGeom prst="rect">
                      <a:avLst/>
                    </a:prstGeom>
                    <a:noFill/>
                    <a:ln w="9525" cmpd="sng">
                      <a:solidFill>
                        <a:srgbClr val="000000"/>
                      </a:solidFill>
                      <a:miter lim="800000"/>
                      <a:headEnd/>
                      <a:tailEnd/>
                    </a:ln>
                    <a:effectLst/>
                  </pic:spPr>
                </pic:pic>
              </a:graphicData>
            </a:graphic>
          </wp:inline>
        </w:drawing>
      </w:r>
    </w:p>
    <w:p w:rsidR="000650A6" w:rsidRPr="00667A24" w:rsidRDefault="006B3D9C" w:rsidP="000650A6">
      <w:pPr>
        <w:spacing w:after="0" w:line="360" w:lineRule="auto"/>
        <w:jc w:val="both"/>
      </w:pPr>
      <w:r w:rsidRPr="00667A24">
        <w:rPr>
          <w:noProof/>
          <w:lang w:eastAsia="pl-PL"/>
        </w:rPr>
        <w:drawing>
          <wp:inline distT="0" distB="0" distL="0" distR="0">
            <wp:extent cx="5972175" cy="2533650"/>
            <wp:effectExtent l="19050" t="19050" r="28575" b="1905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2533650"/>
                    </a:xfrm>
                    <a:prstGeom prst="rect">
                      <a:avLst/>
                    </a:prstGeom>
                    <a:noFill/>
                    <a:ln w="9525" cmpd="sng">
                      <a:solidFill>
                        <a:srgbClr val="000000"/>
                      </a:solidFill>
                      <a:miter lim="800000"/>
                      <a:headEnd/>
                      <a:tailEnd/>
                    </a:ln>
                    <a:effectLst/>
                  </pic:spPr>
                </pic:pic>
              </a:graphicData>
            </a:graphic>
          </wp:inline>
        </w:drawing>
      </w:r>
    </w:p>
    <w:p w:rsidR="000650A6" w:rsidRPr="00667A24" w:rsidRDefault="006B3D9C" w:rsidP="000650A6">
      <w:pPr>
        <w:spacing w:after="0" w:line="360" w:lineRule="auto"/>
        <w:jc w:val="both"/>
      </w:pPr>
      <w:r w:rsidRPr="00667A24">
        <w:rPr>
          <w:noProof/>
          <w:lang w:eastAsia="pl-PL"/>
        </w:rPr>
        <w:lastRenderedPageBreak/>
        <w:drawing>
          <wp:inline distT="0" distB="0" distL="0" distR="0">
            <wp:extent cx="5972175" cy="2638425"/>
            <wp:effectExtent l="19050" t="19050" r="28575" b="28575"/>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638425"/>
                    </a:xfrm>
                    <a:prstGeom prst="rect">
                      <a:avLst/>
                    </a:prstGeom>
                    <a:noFill/>
                    <a:ln w="9525" cmpd="sng">
                      <a:solidFill>
                        <a:srgbClr val="000000"/>
                      </a:solidFill>
                      <a:miter lim="800000"/>
                      <a:headEnd/>
                      <a:tailEnd/>
                    </a:ln>
                    <a:effectLst/>
                  </pic:spPr>
                </pic:pic>
              </a:graphicData>
            </a:graphic>
          </wp:inline>
        </w:drawing>
      </w:r>
    </w:p>
    <w:p w:rsidR="00DA75F5" w:rsidRPr="00667A24" w:rsidRDefault="00DA75F5" w:rsidP="00123809">
      <w:pPr>
        <w:spacing w:after="0" w:line="360" w:lineRule="auto"/>
        <w:jc w:val="both"/>
      </w:pPr>
    </w:p>
    <w:p w:rsidR="005F3F9B" w:rsidRPr="00667A24" w:rsidRDefault="005F3F9B" w:rsidP="00512522">
      <w:pPr>
        <w:pStyle w:val="Nagwek1"/>
        <w:spacing w:before="0" w:after="0" w:line="360" w:lineRule="auto"/>
        <w:jc w:val="both"/>
        <w:rPr>
          <w:smallCaps/>
          <w:sz w:val="28"/>
          <w:szCs w:val="28"/>
        </w:rPr>
      </w:pPr>
      <w:bookmarkStart w:id="165" w:name="_Toc434231827"/>
      <w:r w:rsidRPr="00667A24">
        <w:rPr>
          <w:smallCaps/>
          <w:sz w:val="28"/>
          <w:szCs w:val="28"/>
        </w:rPr>
        <w:t>11.</w:t>
      </w:r>
      <w:r w:rsidR="009B72E4" w:rsidRPr="00667A24">
        <w:rPr>
          <w:smallCaps/>
          <w:sz w:val="28"/>
          <w:szCs w:val="28"/>
        </w:rPr>
        <w:t xml:space="preserve"> </w:t>
      </w:r>
      <w:r w:rsidRPr="00667A24">
        <w:rPr>
          <w:smallCaps/>
          <w:sz w:val="28"/>
          <w:szCs w:val="28"/>
        </w:rPr>
        <w:t>Prognoza zapotrzebowania na gaz</w:t>
      </w:r>
      <w:bookmarkEnd w:id="165"/>
    </w:p>
    <w:p w:rsidR="00327D16" w:rsidRPr="00667A24" w:rsidRDefault="00327D16" w:rsidP="00327D16">
      <w:pPr>
        <w:spacing w:after="0" w:line="360" w:lineRule="auto"/>
        <w:jc w:val="both"/>
        <w:rPr>
          <w:rFonts w:ascii="Arial" w:hAnsi="Arial" w:cs="Arial"/>
        </w:rPr>
      </w:pPr>
    </w:p>
    <w:p w:rsidR="00327D16" w:rsidRPr="00667A24" w:rsidRDefault="005E0F70" w:rsidP="00327D16">
      <w:pPr>
        <w:spacing w:after="0" w:line="360" w:lineRule="auto"/>
        <w:jc w:val="both"/>
        <w:rPr>
          <w:rFonts w:ascii="Arial" w:hAnsi="Arial" w:cs="Arial"/>
        </w:rPr>
      </w:pPr>
      <w:r w:rsidRPr="00667A24">
        <w:rPr>
          <w:rFonts w:ascii="Arial" w:hAnsi="Arial" w:cs="Arial"/>
        </w:rPr>
        <w:t xml:space="preserve">W związku z brakiem </w:t>
      </w:r>
      <w:r w:rsidR="00680BB6">
        <w:rPr>
          <w:rFonts w:ascii="Arial" w:hAnsi="Arial" w:cs="Arial"/>
        </w:rPr>
        <w:t xml:space="preserve">skonkretyzowanych </w:t>
      </w:r>
      <w:r w:rsidRPr="00667A24">
        <w:rPr>
          <w:rFonts w:ascii="Arial" w:hAnsi="Arial" w:cs="Arial"/>
        </w:rPr>
        <w:t xml:space="preserve">planów odnośnie rozbudowy sieci gazowej </w:t>
      </w:r>
      <w:r w:rsidR="00680BB6">
        <w:rPr>
          <w:rFonts w:ascii="Arial" w:hAnsi="Arial" w:cs="Arial"/>
        </w:rPr>
        <w:t xml:space="preserve">rozdzielczej </w:t>
      </w:r>
      <w:r w:rsidR="005B79E6" w:rsidRPr="00667A24">
        <w:rPr>
          <w:rFonts w:ascii="Arial" w:hAnsi="Arial" w:cs="Arial"/>
        </w:rPr>
        <w:t xml:space="preserve">nie przedstawiano </w:t>
      </w:r>
      <w:r w:rsidRPr="00667A24">
        <w:rPr>
          <w:rFonts w:ascii="Arial" w:hAnsi="Arial" w:cs="Arial"/>
        </w:rPr>
        <w:t>zapotrzebowani</w:t>
      </w:r>
      <w:r w:rsidR="005B79E6" w:rsidRPr="00667A24">
        <w:rPr>
          <w:rFonts w:ascii="Arial" w:hAnsi="Arial" w:cs="Arial"/>
        </w:rPr>
        <w:t>a</w:t>
      </w:r>
      <w:r w:rsidRPr="00667A24">
        <w:rPr>
          <w:rFonts w:ascii="Arial" w:hAnsi="Arial" w:cs="Arial"/>
        </w:rPr>
        <w:t xml:space="preserve"> na gaz przewodowy na terenie </w:t>
      </w:r>
      <w:r w:rsidR="000D3DBA" w:rsidRPr="00667A24">
        <w:rPr>
          <w:rFonts w:ascii="Arial" w:hAnsi="Arial" w:cs="Arial"/>
        </w:rPr>
        <w:t>G</w:t>
      </w:r>
      <w:r w:rsidRPr="00667A24">
        <w:rPr>
          <w:rFonts w:ascii="Arial" w:hAnsi="Arial" w:cs="Arial"/>
        </w:rPr>
        <w:t xml:space="preserve">miny </w:t>
      </w:r>
      <w:r w:rsidR="009B72E4" w:rsidRPr="00667A24">
        <w:rPr>
          <w:rFonts w:ascii="Arial" w:hAnsi="Arial" w:cs="Arial"/>
        </w:rPr>
        <w:t>Jeleniewo</w:t>
      </w:r>
      <w:r w:rsidR="005B79E6" w:rsidRPr="00667A24">
        <w:rPr>
          <w:rFonts w:ascii="Arial" w:hAnsi="Arial" w:cs="Arial"/>
        </w:rPr>
        <w:t>.</w:t>
      </w:r>
      <w:r w:rsidRPr="00667A24">
        <w:rPr>
          <w:rFonts w:ascii="Arial" w:hAnsi="Arial" w:cs="Arial"/>
        </w:rPr>
        <w:t xml:space="preserve"> </w:t>
      </w:r>
    </w:p>
    <w:p w:rsidR="000650A6" w:rsidRPr="00667A24" w:rsidRDefault="000650A6" w:rsidP="00123809">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66" w:name="_Toc434231828"/>
      <w:r w:rsidRPr="00667A24">
        <w:rPr>
          <w:smallCaps/>
          <w:sz w:val="28"/>
          <w:szCs w:val="28"/>
        </w:rPr>
        <w:t>12.</w:t>
      </w:r>
      <w:r w:rsidR="009B72E4" w:rsidRPr="00667A24">
        <w:rPr>
          <w:smallCaps/>
          <w:sz w:val="28"/>
          <w:szCs w:val="28"/>
        </w:rPr>
        <w:t xml:space="preserve"> </w:t>
      </w:r>
      <w:r w:rsidRPr="00667A24">
        <w:rPr>
          <w:smallCaps/>
          <w:sz w:val="28"/>
          <w:szCs w:val="28"/>
        </w:rPr>
        <w:t>Prognoza zapotrzebowania na energię elektryczną</w:t>
      </w:r>
      <w:bookmarkEnd w:id="166"/>
    </w:p>
    <w:p w:rsidR="005F3F9B" w:rsidRPr="00667A24" w:rsidRDefault="005F3F9B" w:rsidP="00123809">
      <w:pPr>
        <w:spacing w:after="0" w:line="360" w:lineRule="auto"/>
        <w:jc w:val="both"/>
        <w:rPr>
          <w:rFonts w:ascii="Arial" w:hAnsi="Arial" w:cs="Arial"/>
        </w:rPr>
      </w:pPr>
    </w:p>
    <w:p w:rsidR="002F0130" w:rsidRPr="00667A24" w:rsidRDefault="00713FB9" w:rsidP="006F4032">
      <w:pPr>
        <w:spacing w:after="0" w:line="360" w:lineRule="auto"/>
        <w:jc w:val="both"/>
        <w:rPr>
          <w:rFonts w:ascii="Arial" w:hAnsi="Arial" w:cs="Arial"/>
        </w:rPr>
      </w:pPr>
      <w:r w:rsidRPr="00667A24">
        <w:rPr>
          <w:rFonts w:ascii="Arial" w:hAnsi="Arial" w:cs="Arial"/>
        </w:rPr>
        <w:t xml:space="preserve">Prognoza zapotrzebowania na energię elektryczną na terenie </w:t>
      </w:r>
      <w:r w:rsidR="000D3DBA"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dla budynków mieszkalnych </w:t>
      </w:r>
      <w:r w:rsidR="00C81672" w:rsidRPr="00667A24">
        <w:rPr>
          <w:rFonts w:ascii="Arial" w:hAnsi="Arial" w:cs="Arial"/>
        </w:rPr>
        <w:t xml:space="preserve">oraz </w:t>
      </w:r>
      <w:r w:rsidR="002F0130" w:rsidRPr="00667A24">
        <w:rPr>
          <w:rFonts w:ascii="Arial" w:hAnsi="Arial" w:cs="Arial"/>
        </w:rPr>
        <w:t xml:space="preserve">budynków użyteczności publicznej została zaprezentowana </w:t>
      </w:r>
      <w:r w:rsidR="00680BB6">
        <w:rPr>
          <w:rFonts w:ascii="Arial" w:hAnsi="Arial" w:cs="Arial"/>
        </w:rPr>
        <w:br/>
      </w:r>
      <w:r w:rsidR="002F0130" w:rsidRPr="00667A24">
        <w:rPr>
          <w:rFonts w:ascii="Arial" w:hAnsi="Arial" w:cs="Arial"/>
        </w:rPr>
        <w:t xml:space="preserve">w tabeli </w:t>
      </w:r>
      <w:r w:rsidR="00680BB6">
        <w:rPr>
          <w:rFonts w:ascii="Arial" w:hAnsi="Arial" w:cs="Arial"/>
        </w:rPr>
        <w:t>29</w:t>
      </w:r>
      <w:r w:rsidR="002F0130" w:rsidRPr="00667A24">
        <w:rPr>
          <w:rFonts w:ascii="Arial" w:hAnsi="Arial" w:cs="Arial"/>
        </w:rPr>
        <w:t>.</w:t>
      </w:r>
    </w:p>
    <w:p w:rsidR="002F0130" w:rsidRDefault="002F0130"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Default="00680BB6" w:rsidP="006F4032">
      <w:pPr>
        <w:spacing w:after="0" w:line="360" w:lineRule="auto"/>
        <w:jc w:val="both"/>
        <w:rPr>
          <w:rFonts w:ascii="Arial" w:hAnsi="Arial" w:cs="Arial"/>
        </w:rPr>
      </w:pPr>
    </w:p>
    <w:p w:rsidR="00680BB6" w:rsidRPr="00667A24" w:rsidRDefault="00680BB6" w:rsidP="006F4032">
      <w:pPr>
        <w:spacing w:after="0" w:line="360" w:lineRule="auto"/>
        <w:jc w:val="both"/>
        <w:rPr>
          <w:rFonts w:ascii="Arial" w:hAnsi="Arial" w:cs="Arial"/>
        </w:rPr>
      </w:pPr>
    </w:p>
    <w:p w:rsidR="0053586F" w:rsidRPr="00667A24" w:rsidRDefault="0053586F" w:rsidP="0053586F">
      <w:pPr>
        <w:pStyle w:val="Legenda"/>
        <w:spacing w:after="0" w:line="360" w:lineRule="auto"/>
        <w:jc w:val="center"/>
        <w:rPr>
          <w:rFonts w:ascii="Arial" w:hAnsi="Arial" w:cs="Arial"/>
          <w:b w:val="0"/>
          <w:sz w:val="22"/>
          <w:szCs w:val="22"/>
        </w:rPr>
      </w:pPr>
      <w:bookmarkStart w:id="167" w:name="_Toc277070789"/>
      <w:bookmarkStart w:id="168" w:name="_Toc434231738"/>
      <w:r w:rsidRPr="00667A24">
        <w:rPr>
          <w:rFonts w:ascii="Arial" w:hAnsi="Arial" w:cs="Arial"/>
          <w:b w:val="0"/>
          <w:sz w:val="22"/>
          <w:szCs w:val="22"/>
        </w:rPr>
        <w:lastRenderedPageBreak/>
        <w:t xml:space="preserve">Tabela </w:t>
      </w:r>
      <w:r w:rsidRPr="00667A24">
        <w:rPr>
          <w:rFonts w:ascii="Arial" w:hAnsi="Arial" w:cs="Arial"/>
          <w:b w:val="0"/>
          <w:sz w:val="22"/>
          <w:szCs w:val="22"/>
        </w:rPr>
        <w:fldChar w:fldCharType="begin"/>
      </w:r>
      <w:r w:rsidRPr="00667A24">
        <w:rPr>
          <w:rFonts w:ascii="Arial" w:hAnsi="Arial" w:cs="Arial"/>
          <w:b w:val="0"/>
          <w:sz w:val="22"/>
          <w:szCs w:val="22"/>
        </w:rPr>
        <w:instrText xml:space="preserve"> SEQ Tabela \* ARABIC </w:instrText>
      </w:r>
      <w:r w:rsidRPr="00667A24">
        <w:rPr>
          <w:rFonts w:ascii="Arial" w:hAnsi="Arial" w:cs="Arial"/>
          <w:b w:val="0"/>
          <w:sz w:val="22"/>
          <w:szCs w:val="22"/>
        </w:rPr>
        <w:fldChar w:fldCharType="separate"/>
      </w:r>
      <w:r w:rsidR="00680BB6">
        <w:rPr>
          <w:rFonts w:ascii="Arial" w:hAnsi="Arial" w:cs="Arial"/>
          <w:b w:val="0"/>
          <w:noProof/>
          <w:sz w:val="22"/>
          <w:szCs w:val="22"/>
        </w:rPr>
        <w:t>29</w:t>
      </w:r>
      <w:r w:rsidRPr="00667A24">
        <w:rPr>
          <w:rFonts w:ascii="Arial" w:hAnsi="Arial" w:cs="Arial"/>
          <w:b w:val="0"/>
          <w:sz w:val="22"/>
          <w:szCs w:val="22"/>
        </w:rPr>
        <w:fldChar w:fldCharType="end"/>
      </w:r>
      <w:r w:rsidRPr="00667A24">
        <w:rPr>
          <w:rFonts w:ascii="Arial" w:hAnsi="Arial" w:cs="Arial"/>
          <w:b w:val="0"/>
          <w:sz w:val="22"/>
          <w:szCs w:val="22"/>
        </w:rPr>
        <w:t>. Prognoza zapotrzebowania na energię</w:t>
      </w:r>
      <w:r w:rsidR="002444ED" w:rsidRPr="00667A24">
        <w:rPr>
          <w:rFonts w:ascii="Arial" w:hAnsi="Arial" w:cs="Arial"/>
          <w:b w:val="0"/>
          <w:sz w:val="22"/>
          <w:szCs w:val="22"/>
        </w:rPr>
        <w:t xml:space="preserve"> elektryczną</w:t>
      </w:r>
      <w:bookmarkEnd w:id="167"/>
      <w:r w:rsidR="002F0BA4" w:rsidRPr="00667A24">
        <w:rPr>
          <w:rFonts w:ascii="Arial" w:hAnsi="Arial" w:cs="Arial"/>
          <w:b w:val="0"/>
          <w:sz w:val="22"/>
          <w:szCs w:val="22"/>
        </w:rPr>
        <w:t xml:space="preserve"> (GWh)</w:t>
      </w:r>
      <w:bookmarkEnd w:id="168"/>
    </w:p>
    <w:p w:rsidR="002F0BA4" w:rsidRPr="00667A24" w:rsidRDefault="006B3D9C" w:rsidP="002F0BA4">
      <w:pPr>
        <w:jc w:val="center"/>
      </w:pPr>
      <w:r w:rsidRPr="00667A24">
        <w:rPr>
          <w:noProof/>
          <w:lang w:eastAsia="pl-PL"/>
        </w:rPr>
        <w:drawing>
          <wp:inline distT="0" distB="0" distL="0" distR="0">
            <wp:extent cx="1657350" cy="2933065"/>
            <wp:effectExtent l="0" t="0" r="0" b="635"/>
            <wp:docPr id="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2933065"/>
                    </a:xfrm>
                    <a:prstGeom prst="rect">
                      <a:avLst/>
                    </a:prstGeom>
                    <a:noFill/>
                  </pic:spPr>
                </pic:pic>
              </a:graphicData>
            </a:graphic>
          </wp:inline>
        </w:drawing>
      </w:r>
    </w:p>
    <w:p w:rsidR="00F24DA5" w:rsidRPr="00667A24" w:rsidRDefault="00F24DA5" w:rsidP="00123809">
      <w:pPr>
        <w:spacing w:after="0" w:line="360" w:lineRule="auto"/>
        <w:jc w:val="both"/>
        <w:rPr>
          <w:rFonts w:ascii="Arial" w:hAnsi="Arial" w:cs="Arial"/>
        </w:rPr>
      </w:pPr>
    </w:p>
    <w:p w:rsidR="005F3F9B" w:rsidRPr="00667A24" w:rsidRDefault="005F3F9B" w:rsidP="00512522">
      <w:pPr>
        <w:pStyle w:val="Nagwek1"/>
        <w:spacing w:before="0" w:after="0" w:line="360" w:lineRule="auto"/>
        <w:jc w:val="both"/>
        <w:rPr>
          <w:smallCaps/>
          <w:sz w:val="28"/>
          <w:szCs w:val="28"/>
        </w:rPr>
      </w:pPr>
      <w:bookmarkStart w:id="169" w:name="_Toc434231829"/>
      <w:r w:rsidRPr="00667A24">
        <w:rPr>
          <w:smallCaps/>
          <w:sz w:val="28"/>
          <w:szCs w:val="28"/>
        </w:rPr>
        <w:t>13.</w:t>
      </w:r>
      <w:r w:rsidR="009B72E4" w:rsidRPr="00667A24">
        <w:rPr>
          <w:smallCaps/>
          <w:sz w:val="28"/>
          <w:szCs w:val="28"/>
        </w:rPr>
        <w:t xml:space="preserve"> </w:t>
      </w:r>
      <w:r w:rsidRPr="00667A24">
        <w:rPr>
          <w:smallCaps/>
          <w:sz w:val="28"/>
          <w:szCs w:val="28"/>
        </w:rPr>
        <w:t>Stan zanieczyszczenia środowiska gminnego</w:t>
      </w:r>
      <w:bookmarkEnd w:id="169"/>
    </w:p>
    <w:p w:rsidR="005F3F9B" w:rsidRPr="00667A24" w:rsidRDefault="005F3F9B" w:rsidP="00123809">
      <w:pPr>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Powietrze atmosferyczne należy do najważniejszych chronionych komponentów środowiska przyrodniczego.</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Najczęściej stosowaną klasyfikacją źródeł emisji jest następujący podział:</w:t>
      </w:r>
    </w:p>
    <w:p w:rsidR="009B72E4" w:rsidRPr="00667A24" w:rsidRDefault="009B72E4" w:rsidP="009B72E4">
      <w:pPr>
        <w:numPr>
          <w:ilvl w:val="0"/>
          <w:numId w:val="43"/>
        </w:numPr>
        <w:autoSpaceDE w:val="0"/>
        <w:autoSpaceDN w:val="0"/>
        <w:adjustRightInd w:val="0"/>
        <w:spacing w:after="0" w:line="360" w:lineRule="auto"/>
        <w:contextualSpacing/>
        <w:jc w:val="both"/>
        <w:rPr>
          <w:rFonts w:ascii="Arial" w:hAnsi="Arial" w:cs="Arial"/>
        </w:rPr>
      </w:pPr>
      <w:r w:rsidRPr="00667A24">
        <w:rPr>
          <w:rFonts w:ascii="Arial" w:hAnsi="Arial" w:cs="Arial"/>
        </w:rPr>
        <w:t>źródła punktowe związane z energetycznym spalaniem paliw i procesami technologicznymi w zakładach przemysłowych;</w:t>
      </w:r>
    </w:p>
    <w:p w:rsidR="009B72E4" w:rsidRPr="00667A24" w:rsidRDefault="009B72E4" w:rsidP="009B72E4">
      <w:pPr>
        <w:numPr>
          <w:ilvl w:val="0"/>
          <w:numId w:val="43"/>
        </w:numPr>
        <w:autoSpaceDE w:val="0"/>
        <w:autoSpaceDN w:val="0"/>
        <w:adjustRightInd w:val="0"/>
        <w:spacing w:after="0" w:line="360" w:lineRule="auto"/>
        <w:contextualSpacing/>
        <w:jc w:val="both"/>
        <w:rPr>
          <w:rFonts w:ascii="Arial" w:hAnsi="Arial" w:cs="Arial"/>
        </w:rPr>
      </w:pPr>
      <w:r w:rsidRPr="00667A24">
        <w:rPr>
          <w:rFonts w:ascii="Arial" w:hAnsi="Arial" w:cs="Arial"/>
        </w:rPr>
        <w:t>źródła liniowe związane z komunikacją;</w:t>
      </w:r>
    </w:p>
    <w:p w:rsidR="009B72E4" w:rsidRPr="00667A24" w:rsidRDefault="009B72E4" w:rsidP="009B72E4">
      <w:pPr>
        <w:numPr>
          <w:ilvl w:val="0"/>
          <w:numId w:val="44"/>
        </w:numPr>
        <w:autoSpaceDE w:val="0"/>
        <w:autoSpaceDN w:val="0"/>
        <w:adjustRightInd w:val="0"/>
        <w:spacing w:after="0" w:line="360" w:lineRule="auto"/>
        <w:contextualSpacing/>
        <w:jc w:val="both"/>
        <w:rPr>
          <w:rFonts w:ascii="Arial" w:hAnsi="Arial" w:cs="Arial"/>
        </w:rPr>
      </w:pPr>
      <w:r w:rsidRPr="00667A24">
        <w:rPr>
          <w:rFonts w:ascii="Arial" w:hAnsi="Arial" w:cs="Arial"/>
        </w:rPr>
        <w:t>źródła powierzchniowe niskiej emisji rozproszonej komunalno-bytowej i technologicznej.</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 xml:space="preserve">Podstawową oceną jakości powietrza służącą do stwierdzenia zachowania norm jakości, </w:t>
      </w:r>
      <w:r w:rsidRPr="00667A24">
        <w:rPr>
          <w:rFonts w:ascii="Arial" w:hAnsi="Arial" w:cs="Arial"/>
        </w:rPr>
        <w:br/>
        <w:t xml:space="preserve">a w przypadku ich niedotrzymania, wdrożenia działań naprawczych, jest coroczna ocena wykonywana na podstawie art. 89 ustawy z dnia 27 kwietnia 2001 r. Prawo ochrony środowiska. Ocena stopnia zanieczyszczenia powietrza na terenie województwa podlaskiego dokonywana jest w oparciu o pomiary kontrolne głównych zanieczyszczeń bezpośrednio emitowanych do atmosfery (emisja) oraz badania monitoringowe substancji powstających </w:t>
      </w:r>
      <w:r w:rsidRPr="00667A24">
        <w:rPr>
          <w:rFonts w:ascii="Arial" w:hAnsi="Arial" w:cs="Arial"/>
        </w:rPr>
        <w:br/>
        <w:t>w atmosferze (imisja). Oceny jakości powietrza wykonywane są w odniesieniu do obszaru strefy. Od stycznia 2011 r. dla wszystkich zanieczyszczeń uwzględnianych w ocenach jakości powietrza obowiązuje nowy podział kraju na strefy. W nowym układzie, dla wszystkich zanieczyszczeń uwzględnionych w ocenie, tj.: dwutlenku siarki (SO</w:t>
      </w:r>
      <w:r w:rsidRPr="00667A24">
        <w:rPr>
          <w:rFonts w:ascii="Arial" w:hAnsi="Arial" w:cs="Arial"/>
          <w:vertAlign w:val="subscript"/>
        </w:rPr>
        <w:t>2</w:t>
      </w:r>
      <w:r w:rsidRPr="00667A24">
        <w:rPr>
          <w:rFonts w:ascii="Arial" w:hAnsi="Arial" w:cs="Arial"/>
        </w:rPr>
        <w:t>), tlenków azotu (NO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x</w:t>
      </w:r>
      <w:r w:rsidRPr="00667A24">
        <w:rPr>
          <w:rFonts w:ascii="Arial" w:hAnsi="Arial" w:cs="Arial"/>
        </w:rPr>
        <w:t>), tlenku węgla (CO), benzenu (C</w:t>
      </w:r>
      <w:r w:rsidRPr="00667A24">
        <w:rPr>
          <w:rFonts w:ascii="Arial" w:hAnsi="Arial" w:cs="Arial"/>
          <w:vertAlign w:val="subscript"/>
        </w:rPr>
        <w:t>6</w:t>
      </w:r>
      <w:r w:rsidRPr="00667A24">
        <w:rPr>
          <w:rFonts w:ascii="Arial" w:hAnsi="Arial" w:cs="Arial"/>
        </w:rPr>
        <w:t>H</w:t>
      </w:r>
      <w:r w:rsidRPr="00667A24">
        <w:rPr>
          <w:rFonts w:ascii="Arial" w:hAnsi="Arial" w:cs="Arial"/>
          <w:vertAlign w:val="subscript"/>
        </w:rPr>
        <w:t>6</w:t>
      </w:r>
      <w:r w:rsidRPr="00667A24">
        <w:rPr>
          <w:rFonts w:ascii="Arial" w:hAnsi="Arial" w:cs="Arial"/>
        </w:rPr>
        <w:t>), ozonu (O</w:t>
      </w:r>
      <w:r w:rsidRPr="00667A24">
        <w:rPr>
          <w:rFonts w:ascii="Arial" w:hAnsi="Arial" w:cs="Arial"/>
          <w:vertAlign w:val="subscript"/>
        </w:rPr>
        <w:t>3</w:t>
      </w:r>
      <w:r w:rsidRPr="00667A24">
        <w:rPr>
          <w:rFonts w:ascii="Arial" w:hAnsi="Arial" w:cs="Arial"/>
        </w:rPr>
        <w:t xml:space="preserve">), pyłu zawieszonego PM10, </w:t>
      </w:r>
      <w:r w:rsidRPr="00667A24">
        <w:rPr>
          <w:rFonts w:ascii="Arial" w:hAnsi="Arial" w:cs="Arial"/>
        </w:rPr>
        <w:lastRenderedPageBreak/>
        <w:t>pyłu zawieszonego PM2,5 oraz zawartości w pyle zawieszonym PM10: ołowiu (Pb), arsenu (As), kadmu (Cd), niklu (Ni) i benzo(a)pirenu (B(a)P), strefę stanowią:</w:t>
      </w:r>
    </w:p>
    <w:p w:rsidR="009B72E4" w:rsidRPr="00667A24" w:rsidRDefault="009B72E4" w:rsidP="009B72E4">
      <w:pPr>
        <w:numPr>
          <w:ilvl w:val="0"/>
          <w:numId w:val="39"/>
        </w:numPr>
        <w:autoSpaceDE w:val="0"/>
        <w:autoSpaceDN w:val="0"/>
        <w:adjustRightInd w:val="0"/>
        <w:spacing w:after="0" w:line="360" w:lineRule="auto"/>
        <w:contextualSpacing/>
        <w:jc w:val="both"/>
        <w:rPr>
          <w:rFonts w:ascii="Arial" w:hAnsi="Arial" w:cs="Arial"/>
        </w:rPr>
      </w:pPr>
      <w:r w:rsidRPr="00667A24">
        <w:rPr>
          <w:rFonts w:ascii="Arial" w:hAnsi="Arial" w:cs="Arial"/>
        </w:rPr>
        <w:t>aglomeracja o liczbie mieszkańców powyżej 250 tys.,</w:t>
      </w:r>
    </w:p>
    <w:p w:rsidR="009B72E4" w:rsidRPr="00667A24" w:rsidRDefault="009B72E4" w:rsidP="009B72E4">
      <w:pPr>
        <w:numPr>
          <w:ilvl w:val="0"/>
          <w:numId w:val="39"/>
        </w:numPr>
        <w:autoSpaceDE w:val="0"/>
        <w:autoSpaceDN w:val="0"/>
        <w:adjustRightInd w:val="0"/>
        <w:spacing w:after="0" w:line="360" w:lineRule="auto"/>
        <w:contextualSpacing/>
        <w:jc w:val="both"/>
        <w:rPr>
          <w:rFonts w:ascii="Arial" w:hAnsi="Arial" w:cs="Arial"/>
        </w:rPr>
      </w:pPr>
      <w:r w:rsidRPr="00667A24">
        <w:rPr>
          <w:rFonts w:ascii="Arial" w:hAnsi="Arial" w:cs="Arial"/>
        </w:rPr>
        <w:t>miasto (niebędące aglomeracją) o liczbie mieszkańców powyżej 100 tys.,</w:t>
      </w:r>
    </w:p>
    <w:p w:rsidR="009B72E4" w:rsidRPr="00667A24" w:rsidRDefault="009B72E4" w:rsidP="009B72E4">
      <w:pPr>
        <w:numPr>
          <w:ilvl w:val="0"/>
          <w:numId w:val="39"/>
        </w:numPr>
        <w:autoSpaceDE w:val="0"/>
        <w:autoSpaceDN w:val="0"/>
        <w:adjustRightInd w:val="0"/>
        <w:spacing w:after="0" w:line="360" w:lineRule="auto"/>
        <w:contextualSpacing/>
        <w:jc w:val="both"/>
        <w:rPr>
          <w:rFonts w:ascii="Arial" w:hAnsi="Arial" w:cs="Arial"/>
        </w:rPr>
      </w:pPr>
      <w:r w:rsidRPr="00667A24">
        <w:rPr>
          <w:rFonts w:ascii="Arial" w:hAnsi="Arial" w:cs="Arial"/>
        </w:rPr>
        <w:t xml:space="preserve">pozostały obszar województwa, niewchodzący w skład aglomeracji i miast powyżej </w:t>
      </w:r>
      <w:r w:rsidRPr="00667A24">
        <w:rPr>
          <w:rFonts w:ascii="Arial" w:hAnsi="Arial" w:cs="Arial"/>
        </w:rPr>
        <w:br/>
        <w:t>100 tys. mieszkańców.</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W województwie podlaskim, występują dwie strefy: aglomeracja białostocka (kod PL2001), stanowiąca obszar powiatu miasta Białystok oraz strefa podlaska (kod PL2002), obejmująca</w:t>
      </w: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pozostałe tereny województwa (w tym m.in.: Gminę Jeleniewo). Oceny jakości powietrza według kryteriów ochrony zdrowia i ochrony roślin dokonano na podstawie ocen wyników pomiarów poszczególnych zanieczyszczeń ze stacji:</w:t>
      </w:r>
    </w:p>
    <w:p w:rsidR="009B72E4" w:rsidRPr="00667A24" w:rsidRDefault="009B72E4" w:rsidP="009B72E4">
      <w:pPr>
        <w:numPr>
          <w:ilvl w:val="0"/>
          <w:numId w:val="40"/>
        </w:numPr>
        <w:autoSpaceDE w:val="0"/>
        <w:autoSpaceDN w:val="0"/>
        <w:adjustRightInd w:val="0"/>
        <w:spacing w:after="0" w:line="360" w:lineRule="auto"/>
        <w:contextualSpacing/>
        <w:jc w:val="both"/>
        <w:rPr>
          <w:rFonts w:ascii="Arial" w:hAnsi="Arial" w:cs="Arial"/>
        </w:rPr>
      </w:pPr>
      <w:r w:rsidRPr="00667A24">
        <w:rPr>
          <w:rFonts w:ascii="Arial" w:hAnsi="Arial" w:cs="Arial"/>
        </w:rPr>
        <w:t>w Suwałkach (automatyczny pomiar pyłu PM 10 na stacji tła miejskiego) – cel ochrona zdrowia,</w:t>
      </w:r>
    </w:p>
    <w:p w:rsidR="009B72E4" w:rsidRPr="00667A24" w:rsidRDefault="009B72E4" w:rsidP="009B72E4">
      <w:pPr>
        <w:numPr>
          <w:ilvl w:val="0"/>
          <w:numId w:val="45"/>
        </w:numPr>
        <w:autoSpaceDE w:val="0"/>
        <w:autoSpaceDN w:val="0"/>
        <w:adjustRightInd w:val="0"/>
        <w:spacing w:after="0" w:line="360" w:lineRule="auto"/>
        <w:contextualSpacing/>
        <w:jc w:val="both"/>
        <w:rPr>
          <w:rFonts w:ascii="Arial" w:hAnsi="Arial" w:cs="Arial"/>
        </w:rPr>
      </w:pPr>
      <w:r w:rsidRPr="00667A24">
        <w:rPr>
          <w:rFonts w:ascii="Arial" w:hAnsi="Arial" w:cs="Arial"/>
        </w:rPr>
        <w:t>pozostałych stacji stacjonarnych z terenu województwa podlaskiego (SO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2</w:t>
      </w:r>
      <w:r w:rsidRPr="00667A24">
        <w:rPr>
          <w:rFonts w:ascii="Arial" w:hAnsi="Arial" w:cs="Arial"/>
        </w:rPr>
        <w:t>, Pb, Ni, As, Cd, benzo(a)piren, O</w:t>
      </w:r>
      <w:r w:rsidRPr="00667A24">
        <w:rPr>
          <w:rFonts w:ascii="Arial" w:hAnsi="Arial" w:cs="Arial"/>
          <w:vertAlign w:val="subscript"/>
        </w:rPr>
        <w:t>3</w:t>
      </w:r>
      <w:r w:rsidRPr="00667A24">
        <w:rPr>
          <w:rFonts w:ascii="Arial" w:hAnsi="Arial" w:cs="Arial"/>
        </w:rPr>
        <w:t>, CO, benzen, pył zawieszony PM10 i PM2,5): aglomeracja białostocka (2 stacje tła miejskiego i 1 stacja tła podmiejskiego), miasto Łomża (1 stacja tła miejskiego) – cel ochrona zdrowia,</w:t>
      </w:r>
    </w:p>
    <w:p w:rsidR="009B72E4" w:rsidRPr="00667A24" w:rsidRDefault="009B72E4" w:rsidP="009B72E4">
      <w:pPr>
        <w:numPr>
          <w:ilvl w:val="0"/>
          <w:numId w:val="45"/>
        </w:numPr>
        <w:autoSpaceDE w:val="0"/>
        <w:autoSpaceDN w:val="0"/>
        <w:adjustRightInd w:val="0"/>
        <w:spacing w:after="0" w:line="360" w:lineRule="auto"/>
        <w:contextualSpacing/>
        <w:jc w:val="both"/>
        <w:rPr>
          <w:rFonts w:ascii="Arial" w:hAnsi="Arial" w:cs="Arial"/>
        </w:rPr>
      </w:pPr>
      <w:r w:rsidRPr="00667A24">
        <w:rPr>
          <w:rFonts w:ascii="Arial" w:hAnsi="Arial" w:cs="Arial"/>
        </w:rPr>
        <w:t>we wsi Borsukowizna, gmina Krynki (SO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x</w:t>
      </w:r>
      <w:r w:rsidRPr="00667A24">
        <w:rPr>
          <w:rFonts w:ascii="Arial" w:hAnsi="Arial" w:cs="Arial"/>
        </w:rPr>
        <w:t>, O</w:t>
      </w:r>
      <w:r w:rsidRPr="00667A24">
        <w:rPr>
          <w:rFonts w:ascii="Arial" w:hAnsi="Arial" w:cs="Arial"/>
          <w:vertAlign w:val="subscript"/>
        </w:rPr>
        <w:t>3</w:t>
      </w:r>
      <w:r w:rsidRPr="00667A24">
        <w:rPr>
          <w:rFonts w:ascii="Arial" w:hAnsi="Arial" w:cs="Arial"/>
        </w:rPr>
        <w:t xml:space="preserve"> – 1 stacja tła wiejskiego reprezentatywna dla całego województwa) – cel ochrona roślin.</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Badania zanieczyszczeń powietrza uzupełniono o obiektywne metody szacowania emisji.</w:t>
      </w:r>
      <w:r w:rsidRPr="00667A24">
        <w:rPr>
          <w:rFonts w:ascii="Arial" w:hAnsi="Arial" w:cs="Arial"/>
        </w:rPr>
        <w:br/>
        <w:t>Kryteriami klasyfikacji stref są:</w:t>
      </w:r>
    </w:p>
    <w:p w:rsidR="009B72E4" w:rsidRPr="00667A24" w:rsidRDefault="009B72E4" w:rsidP="009B72E4">
      <w:pPr>
        <w:numPr>
          <w:ilvl w:val="0"/>
          <w:numId w:val="41"/>
        </w:numPr>
        <w:autoSpaceDE w:val="0"/>
        <w:autoSpaceDN w:val="0"/>
        <w:adjustRightInd w:val="0"/>
        <w:spacing w:after="0" w:line="360" w:lineRule="auto"/>
        <w:contextualSpacing/>
        <w:jc w:val="both"/>
        <w:rPr>
          <w:rFonts w:ascii="Arial" w:hAnsi="Arial" w:cs="Arial"/>
        </w:rPr>
      </w:pPr>
      <w:r w:rsidRPr="00667A24">
        <w:rPr>
          <w:rFonts w:ascii="Arial" w:hAnsi="Arial" w:cs="Arial"/>
        </w:rPr>
        <w:t>dopuszczalny poziom substancji w powietrzu (z uwzględnieniem dozwolonej liczby przekroczeń poziomu dopuszczalnego, określonego dla niektórych zanieczyszczeń),</w:t>
      </w:r>
    </w:p>
    <w:p w:rsidR="009B72E4" w:rsidRPr="00667A24" w:rsidRDefault="009B72E4" w:rsidP="009B72E4">
      <w:pPr>
        <w:numPr>
          <w:ilvl w:val="0"/>
          <w:numId w:val="41"/>
        </w:numPr>
        <w:autoSpaceDE w:val="0"/>
        <w:autoSpaceDN w:val="0"/>
        <w:adjustRightInd w:val="0"/>
        <w:spacing w:after="0" w:line="360" w:lineRule="auto"/>
        <w:contextualSpacing/>
        <w:jc w:val="both"/>
        <w:rPr>
          <w:rFonts w:ascii="Arial" w:hAnsi="Arial" w:cs="Arial"/>
        </w:rPr>
      </w:pPr>
      <w:r w:rsidRPr="00667A24">
        <w:rPr>
          <w:rFonts w:ascii="Arial" w:hAnsi="Arial" w:cs="Arial"/>
        </w:rPr>
        <w:t>dopuszczalny poziom substancji w powietrzu powiększony o margines tolerancji,</w:t>
      </w:r>
    </w:p>
    <w:p w:rsidR="009B72E4" w:rsidRPr="00667A24" w:rsidRDefault="009B72E4" w:rsidP="009B72E4">
      <w:pPr>
        <w:numPr>
          <w:ilvl w:val="0"/>
          <w:numId w:val="41"/>
        </w:numPr>
        <w:autoSpaceDE w:val="0"/>
        <w:autoSpaceDN w:val="0"/>
        <w:adjustRightInd w:val="0"/>
        <w:spacing w:after="0" w:line="360" w:lineRule="auto"/>
        <w:contextualSpacing/>
        <w:jc w:val="both"/>
        <w:rPr>
          <w:rFonts w:ascii="Arial" w:hAnsi="Arial" w:cs="Arial"/>
        </w:rPr>
      </w:pPr>
      <w:r w:rsidRPr="00667A24">
        <w:rPr>
          <w:rFonts w:ascii="Arial" w:hAnsi="Arial" w:cs="Arial"/>
        </w:rPr>
        <w:t>poziomy docelowe dla niektórych substancji,</w:t>
      </w:r>
    </w:p>
    <w:p w:rsidR="009B72E4" w:rsidRPr="00667A24" w:rsidRDefault="009B72E4" w:rsidP="009B72E4">
      <w:pPr>
        <w:numPr>
          <w:ilvl w:val="0"/>
          <w:numId w:val="41"/>
        </w:numPr>
        <w:autoSpaceDE w:val="0"/>
        <w:autoSpaceDN w:val="0"/>
        <w:adjustRightInd w:val="0"/>
        <w:spacing w:after="0" w:line="360" w:lineRule="auto"/>
        <w:contextualSpacing/>
        <w:jc w:val="both"/>
        <w:rPr>
          <w:rFonts w:ascii="Arial" w:hAnsi="Arial" w:cs="Arial"/>
        </w:rPr>
      </w:pPr>
      <w:r w:rsidRPr="00667A24">
        <w:rPr>
          <w:rFonts w:ascii="Arial" w:hAnsi="Arial" w:cs="Arial"/>
        </w:rPr>
        <w:t>poziomy celów długoterminowych (dla ozonu).</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Wartość poszczególnych marginesów tolerancji (określonych dla SO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2</w:t>
      </w:r>
      <w:r w:rsidRPr="00667A24">
        <w:rPr>
          <w:rFonts w:ascii="Arial" w:hAnsi="Arial" w:cs="Arial"/>
        </w:rPr>
        <w:t xml:space="preserve">, PM10, Pb, CO, benzenu) w ostatnich latach była stopniowo zmniejszana aż do osiągnięcia poziomu stężeń dopuszczalnych. Zanieczyszczeniem, dla którego będzie uwzględniany margines tolerancji jest pył PM2,5. Wykonywana corocznie „Ocena poziomów substancji w powietrzu </w:t>
      </w:r>
      <w:r w:rsidRPr="00667A24">
        <w:rPr>
          <w:rFonts w:ascii="Arial" w:hAnsi="Arial" w:cs="Arial"/>
        </w:rPr>
        <w:br/>
        <w:t xml:space="preserve">i klasyfikacja stref województwa podlaskiego” wykazała w 2013 r. przekroczenie poziomu docelowego benzo(a)pirenu w aglomeracji białostockiej oraz pyłu zawieszonego PM2,5 </w:t>
      </w:r>
      <w:r w:rsidRPr="00667A24">
        <w:rPr>
          <w:rFonts w:ascii="Arial" w:hAnsi="Arial" w:cs="Arial"/>
        </w:rPr>
        <w:br/>
        <w:t xml:space="preserve">w strefie podlaskiej – z uwagi na kryterium ochrony zdrowia. </w:t>
      </w: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lastRenderedPageBreak/>
        <w:t>W ocenie poziomów dopuszczalnych strefa podlaska została zaliczona do klasy C ze względu na stężenie pyłu zawieszonego PM2,5. Poziomy stężeń pozostałych badanych wskaźników (SO</w:t>
      </w:r>
      <w:r w:rsidRPr="00667A24">
        <w:rPr>
          <w:rFonts w:ascii="Arial" w:hAnsi="Arial" w:cs="Arial"/>
          <w:vertAlign w:val="subscript"/>
        </w:rPr>
        <w:t>2</w:t>
      </w:r>
      <w:r w:rsidRPr="00667A24">
        <w:rPr>
          <w:rFonts w:ascii="Arial" w:hAnsi="Arial" w:cs="Arial"/>
        </w:rPr>
        <w:t>, NO</w:t>
      </w:r>
      <w:r w:rsidRPr="00667A24">
        <w:rPr>
          <w:rFonts w:ascii="Arial" w:hAnsi="Arial" w:cs="Arial"/>
          <w:vertAlign w:val="subscript"/>
        </w:rPr>
        <w:t>2</w:t>
      </w:r>
      <w:r w:rsidRPr="00667A24">
        <w:rPr>
          <w:rFonts w:ascii="Arial" w:hAnsi="Arial" w:cs="Arial"/>
        </w:rPr>
        <w:t>, PM10, Pb, Ni, As, Cd, O</w:t>
      </w:r>
      <w:r w:rsidRPr="00667A24">
        <w:rPr>
          <w:rFonts w:ascii="Arial" w:hAnsi="Arial" w:cs="Arial"/>
          <w:vertAlign w:val="subscript"/>
        </w:rPr>
        <w:t>3</w:t>
      </w:r>
      <w:r w:rsidRPr="00667A24">
        <w:rPr>
          <w:rFonts w:ascii="Arial" w:hAnsi="Arial" w:cs="Arial"/>
        </w:rPr>
        <w:t xml:space="preserve">, CO, benzen) na terenie strefy podlaskiej nie przekraczały poziomów dopuszczalnych dla poszczególnych zanieczyszczeń pod względem wymaganych celów (ochrona zdrowia, ochrona roślin). Ocena zachowania poziomu docelowego pyłu zawieszonego PM2,5 wykazała przekroczenie w strefie podlaskiej pod względem ochrony zdrowia. W przypadku pozostałych zanieczyszczeń nie zanotowano przekroczeń poziomów docelowych. Ocena zachowania poziomu celu długoterminowego ozonu wykazała przekroczenia pod względem kryteriów ochrony zdrowia i ochrony roślin. Szczegółowe dane dotyczące oceny stanu wystąpienia poszczególnych rodzajów zanieczyszczeń zawarto w tabelach </w:t>
      </w:r>
      <w:r w:rsidR="00680BB6">
        <w:rPr>
          <w:rFonts w:ascii="Arial" w:hAnsi="Arial" w:cs="Arial"/>
        </w:rPr>
        <w:t>30</w:t>
      </w:r>
      <w:r w:rsidRPr="00667A24">
        <w:rPr>
          <w:rFonts w:ascii="Arial" w:hAnsi="Arial" w:cs="Arial"/>
        </w:rPr>
        <w:t>-</w:t>
      </w:r>
      <w:r w:rsidR="00680BB6">
        <w:rPr>
          <w:rFonts w:ascii="Arial" w:hAnsi="Arial" w:cs="Arial"/>
        </w:rPr>
        <w:t>32</w:t>
      </w:r>
      <w:r w:rsidRPr="00667A24">
        <w:rPr>
          <w:rFonts w:ascii="Arial" w:hAnsi="Arial" w:cs="Arial"/>
        </w:rPr>
        <w:t>.</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spacing w:after="0" w:line="360" w:lineRule="auto"/>
        <w:jc w:val="center"/>
        <w:rPr>
          <w:rFonts w:ascii="Arial" w:hAnsi="Arial" w:cs="Arial"/>
          <w:bCs/>
        </w:rPr>
      </w:pPr>
      <w:bookmarkStart w:id="170" w:name="_Toc428308118"/>
      <w:bookmarkStart w:id="171" w:name="_Toc434231739"/>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680BB6">
        <w:rPr>
          <w:rFonts w:ascii="Arial" w:hAnsi="Arial" w:cs="Arial"/>
          <w:bCs/>
          <w:noProof/>
        </w:rPr>
        <w:t>30</w:t>
      </w:r>
      <w:r w:rsidRPr="00667A24">
        <w:rPr>
          <w:rFonts w:ascii="Arial" w:hAnsi="Arial" w:cs="Arial"/>
          <w:bCs/>
        </w:rPr>
        <w:fldChar w:fldCharType="end"/>
      </w:r>
      <w:r w:rsidRPr="00667A24">
        <w:rPr>
          <w:rFonts w:ascii="Arial" w:hAnsi="Arial" w:cs="Arial"/>
          <w:bCs/>
        </w:rPr>
        <w:t>. Klasyfikacja strefy podlaskiej z uwzględnieniem poziomów dopuszczalnych zanieczyszczeń w celu ochrona zdrowia</w:t>
      </w:r>
      <w:bookmarkEnd w:id="170"/>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9B72E4" w:rsidRPr="00667A24" w:rsidTr="00E71860">
        <w:trPr>
          <w:trHeight w:val="340"/>
          <w:jc w:val="center"/>
        </w:trPr>
        <w:tc>
          <w:tcPr>
            <w:tcW w:w="3510"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Zanieczyszczenie</w:t>
            </w:r>
          </w:p>
        </w:tc>
        <w:tc>
          <w:tcPr>
            <w:tcW w:w="3402"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Klasa strefy</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SO</w:t>
            </w:r>
            <w:r w:rsidRPr="00667A24">
              <w:rPr>
                <w:rFonts w:ascii="Arial" w:eastAsia="SimSun" w:hAnsi="Arial" w:cs="Arial"/>
                <w:sz w:val="20"/>
                <w:szCs w:val="20"/>
                <w:vertAlign w:val="subscript"/>
              </w:rPr>
              <w:t>2</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NO</w:t>
            </w:r>
            <w:r w:rsidRPr="00667A24">
              <w:rPr>
                <w:rFonts w:ascii="Arial" w:eastAsia="SimSun" w:hAnsi="Arial" w:cs="Arial"/>
                <w:sz w:val="20"/>
                <w:szCs w:val="20"/>
                <w:vertAlign w:val="subscript"/>
              </w:rPr>
              <w:t>2</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pyłu PM10</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ołów</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benzen</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tlenek węgla</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pył zawieszony PM2,5</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C</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kadm</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arsen</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nikiel</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benzo(a)piren</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bl>
    <w:p w:rsidR="009B72E4" w:rsidRPr="00667A24" w:rsidRDefault="009B72E4" w:rsidP="009B72E4">
      <w:pPr>
        <w:autoSpaceDE w:val="0"/>
        <w:autoSpaceDN w:val="0"/>
        <w:adjustRightInd w:val="0"/>
        <w:spacing w:after="0" w:line="360" w:lineRule="auto"/>
        <w:jc w:val="right"/>
        <w:rPr>
          <w:rFonts w:ascii="Arial" w:hAnsi="Arial" w:cs="Arial"/>
          <w:sz w:val="18"/>
          <w:szCs w:val="18"/>
        </w:rPr>
      </w:pPr>
      <w:r w:rsidRPr="00667A24">
        <w:rPr>
          <w:rFonts w:ascii="Arial" w:hAnsi="Arial" w:cs="Arial"/>
          <w:sz w:val="18"/>
          <w:szCs w:val="18"/>
        </w:rPr>
        <w:t>Źródło: Ocena poziomów substancji w powietrzu i klasyfikacja stref województwa podlaskiego w 2013 r.</w:t>
      </w:r>
    </w:p>
    <w:p w:rsidR="000650A6" w:rsidRPr="00667A24" w:rsidRDefault="000650A6" w:rsidP="009B72E4">
      <w:pPr>
        <w:autoSpaceDE w:val="0"/>
        <w:autoSpaceDN w:val="0"/>
        <w:adjustRightInd w:val="0"/>
        <w:spacing w:after="0" w:line="360" w:lineRule="auto"/>
        <w:jc w:val="both"/>
        <w:rPr>
          <w:rFonts w:ascii="Arial" w:hAnsi="Arial" w:cs="Arial"/>
        </w:rPr>
      </w:pPr>
    </w:p>
    <w:p w:rsidR="009B72E4" w:rsidRPr="00667A24" w:rsidRDefault="009B72E4" w:rsidP="009B72E4">
      <w:pPr>
        <w:spacing w:after="0" w:line="360" w:lineRule="auto"/>
        <w:jc w:val="center"/>
        <w:rPr>
          <w:rFonts w:ascii="Arial" w:hAnsi="Arial" w:cs="Arial"/>
          <w:bCs/>
        </w:rPr>
      </w:pPr>
      <w:bookmarkStart w:id="172" w:name="_Toc428308119"/>
      <w:bookmarkStart w:id="173" w:name="_Toc434231740"/>
      <w:r w:rsidRPr="00667A24">
        <w:rPr>
          <w:rFonts w:ascii="Arial" w:hAnsi="Arial" w:cs="Arial"/>
          <w:bCs/>
        </w:rPr>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680BB6">
        <w:rPr>
          <w:rFonts w:ascii="Arial" w:hAnsi="Arial" w:cs="Arial"/>
          <w:bCs/>
          <w:noProof/>
        </w:rPr>
        <w:t>31</w:t>
      </w:r>
      <w:r w:rsidRPr="00667A24">
        <w:rPr>
          <w:rFonts w:ascii="Arial" w:hAnsi="Arial" w:cs="Arial"/>
          <w:bCs/>
        </w:rPr>
        <w:fldChar w:fldCharType="end"/>
      </w:r>
      <w:r w:rsidRPr="00667A24">
        <w:rPr>
          <w:rFonts w:ascii="Arial" w:hAnsi="Arial" w:cs="Arial"/>
          <w:bCs/>
        </w:rPr>
        <w:t>. Klasyfikacja strefy podlaskiej z uwzględnieniem poziomów dopuszczalnych zanieczyszczeń w celu ochrona roślin</w:t>
      </w:r>
      <w:bookmarkEnd w:id="172"/>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9B72E4" w:rsidRPr="00667A24" w:rsidTr="00E71860">
        <w:trPr>
          <w:trHeight w:val="340"/>
          <w:jc w:val="center"/>
        </w:trPr>
        <w:tc>
          <w:tcPr>
            <w:tcW w:w="3510"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Zanieczyszczenie</w:t>
            </w:r>
          </w:p>
        </w:tc>
        <w:tc>
          <w:tcPr>
            <w:tcW w:w="3402"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Klasa strefy</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SO</w:t>
            </w:r>
            <w:r w:rsidRPr="00667A24">
              <w:rPr>
                <w:rFonts w:ascii="Arial" w:eastAsia="SimSun" w:hAnsi="Arial" w:cs="Arial"/>
                <w:sz w:val="20"/>
                <w:szCs w:val="20"/>
                <w:vertAlign w:val="subscript"/>
              </w:rPr>
              <w:t>2</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r w:rsidR="009B72E4" w:rsidRPr="00667A24" w:rsidTr="00E71860">
        <w:trPr>
          <w:trHeight w:val="340"/>
          <w:jc w:val="center"/>
        </w:trPr>
        <w:tc>
          <w:tcPr>
            <w:tcW w:w="3510"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NO</w:t>
            </w:r>
            <w:r w:rsidRPr="00667A24">
              <w:rPr>
                <w:rFonts w:ascii="Arial" w:eastAsia="SimSun" w:hAnsi="Arial" w:cs="Arial"/>
                <w:sz w:val="20"/>
                <w:szCs w:val="20"/>
                <w:vertAlign w:val="subscript"/>
              </w:rPr>
              <w:t>x</w:t>
            </w:r>
          </w:p>
        </w:tc>
        <w:tc>
          <w:tcPr>
            <w:tcW w:w="340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r>
    </w:tbl>
    <w:p w:rsidR="009B72E4" w:rsidRPr="00667A24" w:rsidRDefault="009B72E4" w:rsidP="009B72E4">
      <w:pPr>
        <w:autoSpaceDE w:val="0"/>
        <w:autoSpaceDN w:val="0"/>
        <w:adjustRightInd w:val="0"/>
        <w:spacing w:after="0" w:line="360" w:lineRule="auto"/>
        <w:jc w:val="right"/>
        <w:rPr>
          <w:rFonts w:ascii="Arial" w:hAnsi="Arial" w:cs="Arial"/>
          <w:sz w:val="18"/>
          <w:szCs w:val="18"/>
        </w:rPr>
      </w:pPr>
      <w:r w:rsidRPr="00667A24">
        <w:rPr>
          <w:rFonts w:ascii="Arial" w:hAnsi="Arial" w:cs="Arial"/>
          <w:sz w:val="18"/>
          <w:szCs w:val="18"/>
        </w:rPr>
        <w:t>Źródło: Ocena poziomów substancji w powietrzu i klasyfikacja stref województwa podlaskiego w 2013 r.</w:t>
      </w:r>
    </w:p>
    <w:p w:rsidR="009B72E4" w:rsidRDefault="009B72E4" w:rsidP="009B72E4">
      <w:pPr>
        <w:autoSpaceDE w:val="0"/>
        <w:autoSpaceDN w:val="0"/>
        <w:adjustRightInd w:val="0"/>
        <w:spacing w:after="0" w:line="360" w:lineRule="auto"/>
        <w:jc w:val="both"/>
        <w:rPr>
          <w:rFonts w:ascii="Arial" w:hAnsi="Arial" w:cs="Arial"/>
        </w:rPr>
      </w:pPr>
    </w:p>
    <w:p w:rsidR="00680BB6" w:rsidRDefault="00680BB6" w:rsidP="009B72E4">
      <w:pPr>
        <w:autoSpaceDE w:val="0"/>
        <w:autoSpaceDN w:val="0"/>
        <w:adjustRightInd w:val="0"/>
        <w:spacing w:after="0" w:line="360" w:lineRule="auto"/>
        <w:jc w:val="both"/>
        <w:rPr>
          <w:rFonts w:ascii="Arial" w:hAnsi="Arial" w:cs="Arial"/>
        </w:rPr>
      </w:pPr>
    </w:p>
    <w:p w:rsidR="00680BB6" w:rsidRPr="00667A24" w:rsidRDefault="00680BB6" w:rsidP="009B72E4">
      <w:pPr>
        <w:autoSpaceDE w:val="0"/>
        <w:autoSpaceDN w:val="0"/>
        <w:adjustRightInd w:val="0"/>
        <w:spacing w:after="0" w:line="360" w:lineRule="auto"/>
        <w:jc w:val="both"/>
        <w:rPr>
          <w:rFonts w:ascii="Arial" w:hAnsi="Arial" w:cs="Arial"/>
        </w:rPr>
      </w:pPr>
    </w:p>
    <w:p w:rsidR="009B72E4" w:rsidRPr="00667A24" w:rsidRDefault="009B72E4" w:rsidP="009B72E4">
      <w:pPr>
        <w:spacing w:after="0" w:line="360" w:lineRule="auto"/>
        <w:jc w:val="center"/>
        <w:rPr>
          <w:rFonts w:ascii="Arial" w:hAnsi="Arial" w:cs="Arial"/>
          <w:bCs/>
        </w:rPr>
      </w:pPr>
      <w:bookmarkStart w:id="174" w:name="_Toc428308120"/>
      <w:bookmarkStart w:id="175" w:name="_Toc434231741"/>
      <w:r w:rsidRPr="00667A24">
        <w:rPr>
          <w:rFonts w:ascii="Arial" w:hAnsi="Arial" w:cs="Arial"/>
          <w:bCs/>
        </w:rPr>
        <w:lastRenderedPageBreak/>
        <w:t xml:space="preserve">Tabela </w:t>
      </w:r>
      <w:r w:rsidRPr="00667A24">
        <w:rPr>
          <w:rFonts w:ascii="Arial" w:hAnsi="Arial" w:cs="Arial"/>
          <w:bCs/>
        </w:rPr>
        <w:fldChar w:fldCharType="begin"/>
      </w:r>
      <w:r w:rsidRPr="00667A24">
        <w:rPr>
          <w:rFonts w:ascii="Arial" w:hAnsi="Arial" w:cs="Arial"/>
          <w:bCs/>
        </w:rPr>
        <w:instrText xml:space="preserve"> SEQ Tabela \* ARABIC </w:instrText>
      </w:r>
      <w:r w:rsidRPr="00667A24">
        <w:rPr>
          <w:rFonts w:ascii="Arial" w:hAnsi="Arial" w:cs="Arial"/>
          <w:bCs/>
        </w:rPr>
        <w:fldChar w:fldCharType="separate"/>
      </w:r>
      <w:r w:rsidR="00680BB6">
        <w:rPr>
          <w:rFonts w:ascii="Arial" w:hAnsi="Arial" w:cs="Arial"/>
          <w:bCs/>
          <w:noProof/>
        </w:rPr>
        <w:t>32</w:t>
      </w:r>
      <w:r w:rsidRPr="00667A24">
        <w:rPr>
          <w:rFonts w:ascii="Arial" w:hAnsi="Arial" w:cs="Arial"/>
          <w:bCs/>
        </w:rPr>
        <w:fldChar w:fldCharType="end"/>
      </w:r>
      <w:r w:rsidRPr="00667A24">
        <w:rPr>
          <w:rFonts w:ascii="Arial" w:hAnsi="Arial" w:cs="Arial"/>
          <w:bCs/>
        </w:rPr>
        <w:t>. Klasyfikacja strefy podlaskiej z uwzględnieniem poziomów docelowych oraz celów długoterminowych dla ozonu - ochrona zdrowia i roślin</w:t>
      </w:r>
      <w:bookmarkEnd w:id="174"/>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2"/>
        <w:gridCol w:w="1483"/>
        <w:gridCol w:w="2005"/>
        <w:gridCol w:w="1483"/>
      </w:tblGrid>
      <w:tr w:rsidR="009B72E4" w:rsidRPr="00667A24" w:rsidTr="00E71860">
        <w:trPr>
          <w:trHeight w:val="340"/>
          <w:jc w:val="center"/>
        </w:trPr>
        <w:tc>
          <w:tcPr>
            <w:tcW w:w="1951" w:type="dxa"/>
            <w:vMerge w:val="restart"/>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Zanieczyszczenie</w:t>
            </w:r>
          </w:p>
        </w:tc>
        <w:tc>
          <w:tcPr>
            <w:tcW w:w="3295" w:type="dxa"/>
            <w:gridSpan w:val="2"/>
            <w:tcBorders>
              <w:bottom w:val="single" w:sz="4" w:space="0" w:color="auto"/>
            </w:tcBorders>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Symbol klasy poziom docelowy</w:t>
            </w:r>
          </w:p>
        </w:tc>
        <w:tc>
          <w:tcPr>
            <w:tcW w:w="3488" w:type="dxa"/>
            <w:gridSpan w:val="2"/>
            <w:tcBorders>
              <w:bottom w:val="single" w:sz="4" w:space="0" w:color="auto"/>
            </w:tcBorders>
            <w:shd w:val="clear" w:color="auto" w:fill="BFBFBF"/>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Symbol klasy poziom celu długoterminowego</w:t>
            </w:r>
          </w:p>
        </w:tc>
      </w:tr>
      <w:tr w:rsidR="009B72E4" w:rsidRPr="00667A24" w:rsidTr="00E71860">
        <w:trPr>
          <w:trHeight w:val="340"/>
          <w:jc w:val="center"/>
        </w:trPr>
        <w:tc>
          <w:tcPr>
            <w:tcW w:w="1951" w:type="dxa"/>
            <w:vMerge/>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p>
        </w:tc>
        <w:tc>
          <w:tcPr>
            <w:tcW w:w="1812"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8-godzin</w:t>
            </w:r>
          </w:p>
        </w:tc>
        <w:tc>
          <w:tcPr>
            <w:tcW w:w="1483"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AOT 40</w:t>
            </w:r>
          </w:p>
        </w:tc>
        <w:tc>
          <w:tcPr>
            <w:tcW w:w="2005"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8-godzin</w:t>
            </w:r>
          </w:p>
        </w:tc>
        <w:tc>
          <w:tcPr>
            <w:tcW w:w="1483" w:type="dxa"/>
            <w:shd w:val="clear" w:color="auto" w:fill="BFBFBF"/>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b/>
                <w:sz w:val="20"/>
                <w:szCs w:val="20"/>
              </w:rPr>
            </w:pPr>
            <w:r w:rsidRPr="00667A24">
              <w:rPr>
                <w:rFonts w:ascii="Arial" w:eastAsia="SimSun" w:hAnsi="Arial" w:cs="Arial"/>
                <w:b/>
                <w:sz w:val="20"/>
                <w:szCs w:val="20"/>
              </w:rPr>
              <w:t>AOT</w:t>
            </w:r>
          </w:p>
        </w:tc>
      </w:tr>
      <w:tr w:rsidR="009B72E4" w:rsidRPr="00667A24" w:rsidTr="00E71860">
        <w:trPr>
          <w:trHeight w:val="340"/>
          <w:jc w:val="center"/>
        </w:trPr>
        <w:tc>
          <w:tcPr>
            <w:tcW w:w="1951"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ozon</w:t>
            </w:r>
          </w:p>
        </w:tc>
        <w:tc>
          <w:tcPr>
            <w:tcW w:w="1812"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c>
          <w:tcPr>
            <w:tcW w:w="1483"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A</w:t>
            </w:r>
          </w:p>
        </w:tc>
        <w:tc>
          <w:tcPr>
            <w:tcW w:w="2005"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D2</w:t>
            </w:r>
          </w:p>
        </w:tc>
        <w:tc>
          <w:tcPr>
            <w:tcW w:w="1483" w:type="dxa"/>
            <w:shd w:val="clear" w:color="auto" w:fill="auto"/>
            <w:vAlign w:val="center"/>
          </w:tcPr>
          <w:p w:rsidR="009B72E4" w:rsidRPr="00667A24" w:rsidRDefault="009B72E4" w:rsidP="00E71860">
            <w:pPr>
              <w:autoSpaceDE w:val="0"/>
              <w:autoSpaceDN w:val="0"/>
              <w:adjustRightInd w:val="0"/>
              <w:spacing w:after="0" w:line="240" w:lineRule="auto"/>
              <w:jc w:val="center"/>
              <w:rPr>
                <w:rFonts w:ascii="Arial" w:eastAsia="SimSun" w:hAnsi="Arial" w:cs="Arial"/>
                <w:sz w:val="20"/>
                <w:szCs w:val="20"/>
              </w:rPr>
            </w:pPr>
            <w:r w:rsidRPr="00667A24">
              <w:rPr>
                <w:rFonts w:ascii="Arial" w:eastAsia="SimSun" w:hAnsi="Arial" w:cs="Arial"/>
                <w:sz w:val="20"/>
                <w:szCs w:val="20"/>
              </w:rPr>
              <w:t>D2</w:t>
            </w:r>
          </w:p>
        </w:tc>
      </w:tr>
    </w:tbl>
    <w:p w:rsidR="009B72E4" w:rsidRPr="00667A24" w:rsidRDefault="009B72E4" w:rsidP="009B72E4">
      <w:pPr>
        <w:autoSpaceDE w:val="0"/>
        <w:autoSpaceDN w:val="0"/>
        <w:adjustRightInd w:val="0"/>
        <w:spacing w:after="0" w:line="360" w:lineRule="auto"/>
        <w:jc w:val="right"/>
        <w:rPr>
          <w:rFonts w:ascii="Arial" w:hAnsi="Arial" w:cs="Arial"/>
          <w:sz w:val="18"/>
          <w:szCs w:val="18"/>
        </w:rPr>
      </w:pPr>
      <w:r w:rsidRPr="00667A24">
        <w:rPr>
          <w:rFonts w:ascii="Arial" w:hAnsi="Arial" w:cs="Arial"/>
          <w:sz w:val="18"/>
          <w:szCs w:val="18"/>
        </w:rPr>
        <w:t>Źródło: Ocena poziomów substancji w powietrzu i klasyfikacja stref województwa podlaskiego w 2013 r.</w:t>
      </w:r>
    </w:p>
    <w:p w:rsidR="009B72E4" w:rsidRPr="00667A24" w:rsidRDefault="009B72E4" w:rsidP="009B72E4">
      <w:pPr>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W Gminie Jeleniewo głównym źródłem emisji zanieczyszczeń do powietrza jest tzw. emisja antropogeniczna, wynikająca z działalności człowieka oraz emisja niska z gospodarki komunalnej (kotłownie, indywidualne paleniska domowe i jednostki gospodarcze).</w:t>
      </w:r>
    </w:p>
    <w:p w:rsidR="009B72E4" w:rsidRPr="00667A24" w:rsidRDefault="009B72E4" w:rsidP="009B72E4">
      <w:pPr>
        <w:autoSpaceDE w:val="0"/>
        <w:autoSpaceDN w:val="0"/>
        <w:adjustRightInd w:val="0"/>
        <w:spacing w:after="0" w:line="360" w:lineRule="auto"/>
        <w:jc w:val="both"/>
        <w:rPr>
          <w:rFonts w:ascii="Arial" w:hAnsi="Arial" w:cs="Arial"/>
        </w:rPr>
      </w:pPr>
    </w:p>
    <w:p w:rsidR="009B72E4" w:rsidRPr="00667A24" w:rsidRDefault="009B72E4" w:rsidP="009B72E4">
      <w:pPr>
        <w:autoSpaceDE w:val="0"/>
        <w:autoSpaceDN w:val="0"/>
        <w:adjustRightInd w:val="0"/>
        <w:spacing w:after="0" w:line="360" w:lineRule="auto"/>
        <w:jc w:val="both"/>
        <w:rPr>
          <w:rFonts w:ascii="Arial" w:hAnsi="Arial" w:cs="Arial"/>
        </w:rPr>
      </w:pPr>
      <w:r w:rsidRPr="00667A24">
        <w:rPr>
          <w:rFonts w:ascii="Arial" w:hAnsi="Arial" w:cs="Arial"/>
        </w:rPr>
        <w:t>Według Głównego Urzędu Statystycznego na terenie gminy nie występują zakłady szczególnie uciążliwe i emisja zanieczyszczeń pyłowych i gazowych z terenu gminy nie jest wykazywana. Znaczy to, że emisja z podmiotów gospodarczych z terenu Gminy Jeleniewo nie osiąga poziomu wymaganego w statystyce publicznej.</w:t>
      </w:r>
    </w:p>
    <w:p w:rsidR="002F0130" w:rsidRDefault="002F0130" w:rsidP="000D3DBA">
      <w:pPr>
        <w:spacing w:after="0" w:line="360" w:lineRule="auto"/>
        <w:jc w:val="both"/>
        <w:rPr>
          <w:rFonts w:ascii="Arial" w:hAnsi="Arial" w:cs="Arial"/>
        </w:rPr>
      </w:pPr>
    </w:p>
    <w:p w:rsidR="00A82EF1" w:rsidRPr="00A82EF1" w:rsidRDefault="005F3F9B" w:rsidP="00A82EF1">
      <w:pPr>
        <w:pStyle w:val="Nagwek1"/>
        <w:spacing w:before="0" w:after="0" w:line="360" w:lineRule="auto"/>
        <w:jc w:val="both"/>
        <w:rPr>
          <w:smallCaps/>
          <w:sz w:val="28"/>
          <w:szCs w:val="28"/>
        </w:rPr>
      </w:pPr>
      <w:bookmarkStart w:id="176" w:name="_Toc434231830"/>
      <w:r w:rsidRPr="00A82EF1">
        <w:rPr>
          <w:smallCaps/>
          <w:sz w:val="28"/>
          <w:szCs w:val="28"/>
        </w:rPr>
        <w:t>14.</w:t>
      </w:r>
      <w:r w:rsidR="009B72E4" w:rsidRPr="00A82EF1">
        <w:rPr>
          <w:smallCaps/>
          <w:sz w:val="28"/>
          <w:szCs w:val="28"/>
        </w:rPr>
        <w:t xml:space="preserve"> </w:t>
      </w:r>
      <w:r w:rsidR="00A82EF1" w:rsidRPr="00A82EF1">
        <w:rPr>
          <w:smallCaps/>
          <w:sz w:val="28"/>
          <w:szCs w:val="28"/>
        </w:rPr>
        <w:t>Możliwości stosowania środków poprawy efektywności energetycznej</w:t>
      </w:r>
      <w:bookmarkEnd w:id="176"/>
    </w:p>
    <w:p w:rsidR="00A82EF1" w:rsidRPr="00680BB6" w:rsidRDefault="00A82EF1" w:rsidP="00680BB6">
      <w:pPr>
        <w:spacing w:after="0" w:line="360" w:lineRule="auto"/>
        <w:jc w:val="both"/>
        <w:rPr>
          <w:rFonts w:ascii="Arial" w:hAnsi="Arial" w:cs="Arial"/>
        </w:rPr>
      </w:pP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Zgodnie z ustawą o efektywności energetycznej jednostki sektora publicznego,</w:t>
      </w:r>
      <w:r>
        <w:rPr>
          <w:rFonts w:ascii="Arial" w:hAnsi="Arial" w:cs="Arial"/>
          <w:lang w:eastAsia="pl-PL"/>
        </w:rPr>
        <w:t xml:space="preserve"> </w:t>
      </w:r>
      <w:r w:rsidRPr="00680BB6">
        <w:rPr>
          <w:rFonts w:ascii="Arial" w:hAnsi="Arial" w:cs="Arial"/>
          <w:lang w:eastAsia="pl-PL"/>
        </w:rPr>
        <w:t>realizując swoje zadania, są zobowiązane do stosowania co najmniej dwóch z niżej</w:t>
      </w:r>
      <w:r>
        <w:rPr>
          <w:rFonts w:ascii="Arial" w:hAnsi="Arial" w:cs="Arial"/>
          <w:lang w:eastAsia="pl-PL"/>
        </w:rPr>
        <w:t xml:space="preserve"> </w:t>
      </w:r>
      <w:r w:rsidRPr="00680BB6">
        <w:rPr>
          <w:rFonts w:ascii="Arial" w:hAnsi="Arial" w:cs="Arial"/>
          <w:lang w:eastAsia="pl-PL"/>
        </w:rPr>
        <w:t>wymienionych środków poprawy efektywności energetycznej:</w:t>
      </w: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1) umowa, której przedmiotem jest realizacja i finansowanie przedsięwzięcia służącego</w:t>
      </w:r>
      <w:r>
        <w:rPr>
          <w:rFonts w:ascii="Arial" w:hAnsi="Arial" w:cs="Arial"/>
          <w:lang w:eastAsia="pl-PL"/>
        </w:rPr>
        <w:t xml:space="preserve"> </w:t>
      </w:r>
      <w:r w:rsidRPr="00680BB6">
        <w:rPr>
          <w:rFonts w:ascii="Arial" w:hAnsi="Arial" w:cs="Arial"/>
          <w:lang w:eastAsia="pl-PL"/>
        </w:rPr>
        <w:t>poprawie efektywności energetycznej;</w:t>
      </w: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2) nabycie nowego urządzenia, instalacji lub pojazdu, charakteryzujących się niskim</w:t>
      </w:r>
      <w:r>
        <w:rPr>
          <w:rFonts w:ascii="Arial" w:hAnsi="Arial" w:cs="Arial"/>
          <w:lang w:eastAsia="pl-PL"/>
        </w:rPr>
        <w:t xml:space="preserve"> </w:t>
      </w:r>
      <w:r w:rsidRPr="00680BB6">
        <w:rPr>
          <w:rFonts w:ascii="Arial" w:hAnsi="Arial" w:cs="Arial"/>
          <w:lang w:eastAsia="pl-PL"/>
        </w:rPr>
        <w:t>zużyciem energii oraz niskimi kosztami eksploatacji;</w:t>
      </w: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3) wymiana eksploatowanego urządzenia, instalacji lub pojazdu na urządzenie, instalację</w:t>
      </w:r>
      <w:r>
        <w:rPr>
          <w:rFonts w:ascii="Arial" w:hAnsi="Arial" w:cs="Arial"/>
          <w:lang w:eastAsia="pl-PL"/>
        </w:rPr>
        <w:t xml:space="preserve"> </w:t>
      </w:r>
      <w:r w:rsidRPr="00680BB6">
        <w:rPr>
          <w:rFonts w:ascii="Arial" w:hAnsi="Arial" w:cs="Arial"/>
          <w:lang w:eastAsia="pl-PL"/>
        </w:rPr>
        <w:t>lub pojazd charakteryzujących się niskim zużyciem energii oraz niskimi kosztami</w:t>
      </w:r>
      <w:r>
        <w:rPr>
          <w:rFonts w:ascii="Arial" w:hAnsi="Arial" w:cs="Arial"/>
          <w:lang w:eastAsia="pl-PL"/>
        </w:rPr>
        <w:t xml:space="preserve"> </w:t>
      </w:r>
      <w:r w:rsidRPr="00680BB6">
        <w:rPr>
          <w:rFonts w:ascii="Arial" w:hAnsi="Arial" w:cs="Arial"/>
          <w:lang w:eastAsia="pl-PL"/>
        </w:rPr>
        <w:t>eksploatacji, albo ich modernizacja;</w:t>
      </w: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4) nabycie lub wynajęcie efektywnych energetycznie budynków lub ich części albo</w:t>
      </w:r>
      <w:r>
        <w:rPr>
          <w:rFonts w:ascii="Arial" w:hAnsi="Arial" w:cs="Arial"/>
          <w:lang w:eastAsia="pl-PL"/>
        </w:rPr>
        <w:t xml:space="preserve"> </w:t>
      </w:r>
      <w:r w:rsidRPr="00680BB6">
        <w:rPr>
          <w:rFonts w:ascii="Arial" w:hAnsi="Arial" w:cs="Arial"/>
          <w:lang w:eastAsia="pl-PL"/>
        </w:rPr>
        <w:t>przebudowa lub remont użytkowanych budynków, w tym realizacja przedsięwzięcia</w:t>
      </w:r>
      <w:r>
        <w:rPr>
          <w:rFonts w:ascii="Arial" w:hAnsi="Arial" w:cs="Arial"/>
          <w:lang w:eastAsia="pl-PL"/>
        </w:rPr>
        <w:t xml:space="preserve"> </w:t>
      </w:r>
      <w:r w:rsidRPr="00680BB6">
        <w:rPr>
          <w:rFonts w:ascii="Arial" w:hAnsi="Arial" w:cs="Arial"/>
          <w:lang w:eastAsia="pl-PL"/>
        </w:rPr>
        <w:t>termomodernizacyjnego w rozumieniu ustawy z dnia 21 listopada 2008 r. o wspieraniu</w:t>
      </w:r>
      <w:r>
        <w:rPr>
          <w:rFonts w:ascii="Arial" w:hAnsi="Arial" w:cs="Arial"/>
          <w:lang w:eastAsia="pl-PL"/>
        </w:rPr>
        <w:t xml:space="preserve"> </w:t>
      </w:r>
      <w:r w:rsidRPr="00680BB6">
        <w:rPr>
          <w:rFonts w:ascii="Arial" w:hAnsi="Arial" w:cs="Arial"/>
          <w:lang w:eastAsia="pl-PL"/>
        </w:rPr>
        <w:t>termomodernizacji i remontów;</w:t>
      </w:r>
    </w:p>
    <w:p w:rsidR="00680BB6" w:rsidRPr="00680BB6" w:rsidRDefault="00680BB6" w:rsidP="00680BB6">
      <w:pPr>
        <w:autoSpaceDE w:val="0"/>
        <w:autoSpaceDN w:val="0"/>
        <w:adjustRightInd w:val="0"/>
        <w:spacing w:after="0" w:line="360" w:lineRule="auto"/>
        <w:jc w:val="both"/>
        <w:rPr>
          <w:rFonts w:ascii="Arial" w:hAnsi="Arial" w:cs="Arial"/>
          <w:lang w:eastAsia="pl-PL"/>
        </w:rPr>
      </w:pPr>
      <w:r w:rsidRPr="00680BB6">
        <w:rPr>
          <w:rFonts w:ascii="Arial" w:hAnsi="Arial" w:cs="Arial"/>
          <w:lang w:eastAsia="pl-PL"/>
        </w:rPr>
        <w:t>5) sporządzenie audytu energetycznego w rozumieniu ustawy z dnia 21 listopada 2008 r.</w:t>
      </w:r>
      <w:r>
        <w:rPr>
          <w:rFonts w:ascii="Arial" w:hAnsi="Arial" w:cs="Arial"/>
          <w:lang w:eastAsia="pl-PL"/>
        </w:rPr>
        <w:t xml:space="preserve"> </w:t>
      </w:r>
      <w:r>
        <w:rPr>
          <w:rFonts w:ascii="Arial" w:hAnsi="Arial" w:cs="Arial"/>
          <w:lang w:eastAsia="pl-PL"/>
        </w:rPr>
        <w:br/>
      </w:r>
      <w:r w:rsidRPr="00680BB6">
        <w:rPr>
          <w:rFonts w:ascii="Arial" w:hAnsi="Arial" w:cs="Arial"/>
          <w:lang w:eastAsia="pl-PL"/>
        </w:rPr>
        <w:t>o wspieraniu termomodernizacji i remontów eksploatowanych budynków w rozumieniu</w:t>
      </w:r>
      <w:r>
        <w:rPr>
          <w:rFonts w:ascii="Arial" w:hAnsi="Arial" w:cs="Arial"/>
          <w:lang w:eastAsia="pl-PL"/>
        </w:rPr>
        <w:t xml:space="preserve"> </w:t>
      </w:r>
      <w:r w:rsidRPr="00680BB6">
        <w:rPr>
          <w:rFonts w:ascii="Arial" w:hAnsi="Arial" w:cs="Arial"/>
          <w:lang w:eastAsia="pl-PL"/>
        </w:rPr>
        <w:t>ustawy z dnia 7 lipca 1994 r. - Prawo budowlane (Dz. U. z 2010 r. Nr 243, poz. 1623</w:t>
      </w:r>
      <w:r>
        <w:rPr>
          <w:rFonts w:ascii="Arial" w:hAnsi="Arial" w:cs="Arial"/>
          <w:lang w:eastAsia="pl-PL"/>
        </w:rPr>
        <w:t xml:space="preserve"> </w:t>
      </w:r>
      <w:r w:rsidRPr="00680BB6">
        <w:rPr>
          <w:rFonts w:ascii="Arial" w:hAnsi="Arial" w:cs="Arial"/>
          <w:lang w:eastAsia="pl-PL"/>
        </w:rPr>
        <w:t xml:space="preserve">oraz z </w:t>
      </w:r>
      <w:r w:rsidRPr="00680BB6">
        <w:rPr>
          <w:rFonts w:ascii="Arial" w:hAnsi="Arial" w:cs="Arial"/>
          <w:lang w:eastAsia="pl-PL"/>
        </w:rPr>
        <w:lastRenderedPageBreak/>
        <w:t>2011 r. Nr 32, poz. 159 i Nr 45, poz. 235), o powierzchni użytkowej powyżej 500</w:t>
      </w:r>
      <w:r>
        <w:rPr>
          <w:rFonts w:ascii="Arial" w:hAnsi="Arial" w:cs="Arial"/>
          <w:lang w:eastAsia="pl-PL"/>
        </w:rPr>
        <w:t xml:space="preserve"> </w:t>
      </w:r>
      <w:r w:rsidRPr="00680BB6">
        <w:rPr>
          <w:rFonts w:ascii="Arial" w:hAnsi="Arial" w:cs="Arial"/>
          <w:lang w:eastAsia="pl-PL"/>
        </w:rPr>
        <w:t>m</w:t>
      </w:r>
      <w:r w:rsidRPr="00680BB6">
        <w:rPr>
          <w:rFonts w:ascii="Arial" w:hAnsi="Arial" w:cs="Arial"/>
          <w:vertAlign w:val="superscript"/>
          <w:lang w:eastAsia="pl-PL"/>
        </w:rPr>
        <w:t>2</w:t>
      </w:r>
      <w:r w:rsidRPr="00680BB6">
        <w:rPr>
          <w:rFonts w:ascii="Arial" w:hAnsi="Arial" w:cs="Arial"/>
          <w:lang w:eastAsia="pl-PL"/>
        </w:rPr>
        <w:t>, których jednostka sektora publicznego jest właścicielem lub zarządcą.</w:t>
      </w:r>
    </w:p>
    <w:p w:rsidR="00680BB6" w:rsidRDefault="00680BB6" w:rsidP="00680BB6">
      <w:pPr>
        <w:autoSpaceDE w:val="0"/>
        <w:autoSpaceDN w:val="0"/>
        <w:adjustRightInd w:val="0"/>
        <w:spacing w:after="0" w:line="360" w:lineRule="auto"/>
        <w:jc w:val="both"/>
        <w:rPr>
          <w:rFonts w:ascii="Arial" w:hAnsi="Arial" w:cs="Arial"/>
          <w:lang w:eastAsia="pl-PL"/>
        </w:rPr>
      </w:pPr>
    </w:p>
    <w:p w:rsidR="00680BB6" w:rsidRPr="00680BB6" w:rsidRDefault="00680BB6" w:rsidP="00680BB6">
      <w:pPr>
        <w:autoSpaceDE w:val="0"/>
        <w:autoSpaceDN w:val="0"/>
        <w:adjustRightInd w:val="0"/>
        <w:spacing w:after="0" w:line="360" w:lineRule="auto"/>
        <w:jc w:val="both"/>
        <w:rPr>
          <w:rFonts w:ascii="Arial" w:hAnsi="Arial" w:cs="Arial"/>
        </w:rPr>
      </w:pPr>
      <w:r w:rsidRPr="00680BB6">
        <w:rPr>
          <w:rFonts w:ascii="Arial" w:hAnsi="Arial" w:cs="Arial"/>
          <w:lang w:eastAsia="pl-PL"/>
        </w:rPr>
        <w:t xml:space="preserve">Wśród zaplanowanych w </w:t>
      </w:r>
      <w:r>
        <w:rPr>
          <w:rFonts w:ascii="Arial" w:hAnsi="Arial" w:cs="Arial"/>
          <w:lang w:eastAsia="pl-PL"/>
        </w:rPr>
        <w:t>G</w:t>
      </w:r>
      <w:r w:rsidRPr="00680BB6">
        <w:rPr>
          <w:rFonts w:ascii="Arial" w:hAnsi="Arial" w:cs="Arial"/>
          <w:lang w:eastAsia="pl-PL"/>
        </w:rPr>
        <w:t xml:space="preserve">minie </w:t>
      </w:r>
      <w:r>
        <w:rPr>
          <w:rFonts w:ascii="Arial" w:hAnsi="Arial" w:cs="Arial"/>
          <w:lang w:eastAsia="pl-PL"/>
        </w:rPr>
        <w:t>Jeleniewo</w:t>
      </w:r>
      <w:r w:rsidRPr="00680BB6">
        <w:rPr>
          <w:rFonts w:ascii="Arial" w:hAnsi="Arial" w:cs="Arial"/>
          <w:lang w:eastAsia="pl-PL"/>
        </w:rPr>
        <w:t xml:space="preserve"> przedsięwzięć do realizacji do 20</w:t>
      </w:r>
      <w:r>
        <w:rPr>
          <w:rFonts w:ascii="Arial" w:hAnsi="Arial" w:cs="Arial"/>
          <w:lang w:eastAsia="pl-PL"/>
        </w:rPr>
        <w:t>3</w:t>
      </w:r>
      <w:r w:rsidRPr="00680BB6">
        <w:rPr>
          <w:rFonts w:ascii="Arial" w:hAnsi="Arial" w:cs="Arial"/>
          <w:lang w:eastAsia="pl-PL"/>
        </w:rPr>
        <w:t>0 roku</w:t>
      </w:r>
      <w:r>
        <w:rPr>
          <w:rFonts w:ascii="Arial" w:hAnsi="Arial" w:cs="Arial"/>
          <w:lang w:eastAsia="pl-PL"/>
        </w:rPr>
        <w:t xml:space="preserve"> </w:t>
      </w:r>
      <w:r w:rsidRPr="00680BB6">
        <w:rPr>
          <w:rFonts w:ascii="Arial" w:hAnsi="Arial" w:cs="Arial"/>
          <w:lang w:eastAsia="pl-PL"/>
        </w:rPr>
        <w:t xml:space="preserve">znajdują się działania przyczyniające się do racjonalizacji wykorzystania źródeł energii oraz </w:t>
      </w:r>
      <w:r>
        <w:rPr>
          <w:rFonts w:ascii="Arial" w:hAnsi="Arial" w:cs="Arial"/>
          <w:lang w:eastAsia="pl-PL"/>
        </w:rPr>
        <w:t xml:space="preserve"> d</w:t>
      </w:r>
      <w:r w:rsidRPr="00680BB6">
        <w:rPr>
          <w:rFonts w:ascii="Arial" w:hAnsi="Arial" w:cs="Arial"/>
          <w:lang w:eastAsia="pl-PL"/>
        </w:rPr>
        <w:t>o</w:t>
      </w:r>
      <w:r>
        <w:rPr>
          <w:rFonts w:ascii="Arial" w:hAnsi="Arial" w:cs="Arial"/>
          <w:lang w:eastAsia="pl-PL"/>
        </w:rPr>
        <w:t xml:space="preserve"> </w:t>
      </w:r>
      <w:r w:rsidRPr="00680BB6">
        <w:rPr>
          <w:rFonts w:ascii="Arial" w:hAnsi="Arial" w:cs="Arial"/>
          <w:lang w:eastAsia="pl-PL"/>
        </w:rPr>
        <w:t>poprawy efektywności energetycznej budynków znajdujących się pod zarządem Gminy</w:t>
      </w:r>
      <w:r>
        <w:rPr>
          <w:rFonts w:ascii="Arial" w:hAnsi="Arial" w:cs="Arial"/>
          <w:lang w:eastAsia="pl-PL"/>
        </w:rPr>
        <w:t xml:space="preserve"> Jeleniewo</w:t>
      </w:r>
      <w:r w:rsidRPr="00680BB6">
        <w:rPr>
          <w:rFonts w:ascii="Arial" w:hAnsi="Arial" w:cs="Arial"/>
          <w:lang w:eastAsia="pl-PL"/>
        </w:rPr>
        <w:t>.</w:t>
      </w:r>
    </w:p>
    <w:p w:rsidR="00A82EF1" w:rsidRDefault="00A82EF1" w:rsidP="00A82EF1"/>
    <w:p w:rsidR="005F3F9B" w:rsidRPr="00667A24" w:rsidRDefault="00A82EF1" w:rsidP="009813AD">
      <w:pPr>
        <w:pStyle w:val="Nagwek1"/>
        <w:spacing w:before="0" w:after="0" w:line="360" w:lineRule="auto"/>
        <w:jc w:val="both"/>
        <w:rPr>
          <w:smallCaps/>
          <w:sz w:val="28"/>
          <w:szCs w:val="28"/>
        </w:rPr>
      </w:pPr>
      <w:bookmarkStart w:id="177" w:name="_Toc434231831"/>
      <w:r>
        <w:rPr>
          <w:smallCaps/>
          <w:sz w:val="28"/>
          <w:szCs w:val="28"/>
        </w:rPr>
        <w:t xml:space="preserve">15. </w:t>
      </w:r>
      <w:r w:rsidR="005F3F9B" w:rsidRPr="00667A24">
        <w:rPr>
          <w:smallCaps/>
          <w:sz w:val="28"/>
          <w:szCs w:val="28"/>
        </w:rPr>
        <w:t>Współpraca z innymi gminami w zakresie gospodarki energetycznej</w:t>
      </w:r>
      <w:bookmarkEnd w:id="177"/>
    </w:p>
    <w:p w:rsidR="005F3F9B" w:rsidRPr="00667A24" w:rsidRDefault="005F3F9B" w:rsidP="009813AD">
      <w:pPr>
        <w:spacing w:after="0" w:line="360" w:lineRule="auto"/>
        <w:jc w:val="both"/>
        <w:rPr>
          <w:rFonts w:ascii="Arial" w:hAnsi="Arial" w:cs="Arial"/>
        </w:rPr>
      </w:pPr>
    </w:p>
    <w:p w:rsidR="001F270E" w:rsidRPr="00667A24" w:rsidRDefault="001F270E" w:rsidP="009813AD">
      <w:pPr>
        <w:spacing w:after="0" w:line="360" w:lineRule="auto"/>
        <w:jc w:val="both"/>
        <w:rPr>
          <w:rFonts w:ascii="Arial" w:hAnsi="Arial" w:cs="Arial"/>
        </w:rPr>
      </w:pPr>
      <w:r w:rsidRPr="00667A24">
        <w:rPr>
          <w:rFonts w:ascii="Arial" w:hAnsi="Arial" w:cs="Arial"/>
        </w:rPr>
        <w:t>Współpraca z sąsiednimi gminami w zakresie gospodarki energetycznej może polegać na wspólnej budowie na obszarze przygranicznym zakładu ciepłowniczego opartego o energię geotermalną, utworzeniu klastra opartego na idei solarów produkujących ciepłą wodę użytkową na terenie kilku sąsiednich gmin. Gminy dysponujące nadwyżkami energii mogą j</w:t>
      </w:r>
      <w:r w:rsidR="00EB3878" w:rsidRPr="00667A24">
        <w:rPr>
          <w:rFonts w:ascii="Arial" w:hAnsi="Arial" w:cs="Arial"/>
        </w:rPr>
        <w:t>ą</w:t>
      </w:r>
      <w:r w:rsidRPr="00667A24">
        <w:rPr>
          <w:rFonts w:ascii="Arial" w:hAnsi="Arial" w:cs="Arial"/>
        </w:rPr>
        <w:t xml:space="preserve"> te</w:t>
      </w:r>
      <w:r w:rsidR="00EB3878" w:rsidRPr="00667A24">
        <w:rPr>
          <w:rFonts w:ascii="Arial" w:hAnsi="Arial" w:cs="Arial"/>
        </w:rPr>
        <w:t>ż</w:t>
      </w:r>
      <w:r w:rsidRPr="00667A24">
        <w:rPr>
          <w:rFonts w:ascii="Arial" w:hAnsi="Arial" w:cs="Arial"/>
        </w:rPr>
        <w:t xml:space="preserve"> sprzedawać gminom sąsiednim lub wspólnie organizować produkcję i sprzedaż energii dla innych gmin. Możliwa jest także wymiana energii na terenach przygranicznych.</w:t>
      </w:r>
    </w:p>
    <w:p w:rsidR="002444ED" w:rsidRPr="00667A24" w:rsidRDefault="002444ED" w:rsidP="009813AD">
      <w:pPr>
        <w:spacing w:after="0" w:line="360" w:lineRule="auto"/>
        <w:jc w:val="both"/>
        <w:rPr>
          <w:rFonts w:ascii="Arial" w:hAnsi="Arial" w:cs="Arial"/>
        </w:rPr>
      </w:pPr>
    </w:p>
    <w:p w:rsidR="006F4032" w:rsidRPr="00667A24" w:rsidRDefault="006F4032" w:rsidP="006F4032">
      <w:pPr>
        <w:spacing w:after="0" w:line="360" w:lineRule="auto"/>
        <w:jc w:val="both"/>
        <w:rPr>
          <w:rFonts w:ascii="Arial" w:hAnsi="Arial" w:cs="Arial"/>
        </w:rPr>
      </w:pPr>
      <w:r w:rsidRPr="00667A24">
        <w:rPr>
          <w:rFonts w:ascii="Arial" w:hAnsi="Arial" w:cs="Arial"/>
        </w:rPr>
        <w:t xml:space="preserve">Poza tym możliwą formą współpracy jest pozyskiwanie biomasy z terenów posiadających większy potencjał w zakresie dostępności wskazanego surowca. W ten sposób istnieje możliwość większego wykorzystania występujących możliwości w zakresie </w:t>
      </w:r>
      <w:r w:rsidR="003B7648" w:rsidRPr="00667A24">
        <w:rPr>
          <w:rFonts w:ascii="Arial" w:hAnsi="Arial" w:cs="Arial"/>
        </w:rPr>
        <w:t>r</w:t>
      </w:r>
      <w:r w:rsidRPr="00667A24">
        <w:rPr>
          <w:rFonts w:ascii="Arial" w:hAnsi="Arial" w:cs="Arial"/>
        </w:rPr>
        <w:t>ozpowszechniania odnawialnych źródeł energii.</w:t>
      </w:r>
    </w:p>
    <w:p w:rsidR="002444ED" w:rsidRPr="00667A24" w:rsidRDefault="002444ED" w:rsidP="009813AD">
      <w:pPr>
        <w:spacing w:after="0" w:line="360" w:lineRule="auto"/>
        <w:jc w:val="both"/>
        <w:rPr>
          <w:rFonts w:ascii="Arial" w:hAnsi="Arial" w:cs="Arial"/>
        </w:rPr>
      </w:pPr>
      <w:r w:rsidRPr="00667A24">
        <w:rPr>
          <w:rFonts w:ascii="Arial" w:hAnsi="Arial" w:cs="Arial"/>
        </w:rPr>
        <w:t xml:space="preserve">Gmina </w:t>
      </w:r>
      <w:r w:rsidR="000650A6" w:rsidRPr="00667A24">
        <w:rPr>
          <w:rFonts w:ascii="Arial" w:hAnsi="Arial" w:cs="Arial"/>
        </w:rPr>
        <w:t>Jeleniewo</w:t>
      </w:r>
      <w:r w:rsidRPr="00667A24">
        <w:rPr>
          <w:rFonts w:ascii="Arial" w:hAnsi="Arial" w:cs="Arial"/>
        </w:rPr>
        <w:t xml:space="preserve"> nie planuje w najbliższym czasie realizacji projektów w powiązaniu </w:t>
      </w:r>
      <w:r w:rsidRPr="00667A24">
        <w:rPr>
          <w:rFonts w:ascii="Arial" w:hAnsi="Arial" w:cs="Arial"/>
        </w:rPr>
        <w:br/>
        <w:t>z innymi jednostkami samorządu terytorialnego.</w:t>
      </w:r>
    </w:p>
    <w:p w:rsidR="00DB5E6F" w:rsidRPr="00667A24" w:rsidRDefault="00DB5E6F" w:rsidP="009813AD">
      <w:pPr>
        <w:spacing w:after="0" w:line="360" w:lineRule="auto"/>
        <w:jc w:val="both"/>
        <w:rPr>
          <w:rFonts w:ascii="Arial" w:hAnsi="Arial" w:cs="Arial"/>
        </w:rPr>
      </w:pPr>
    </w:p>
    <w:p w:rsidR="005F3F9B" w:rsidRPr="00667A24" w:rsidRDefault="000E60D0" w:rsidP="009813AD">
      <w:pPr>
        <w:pStyle w:val="Nagwek1"/>
        <w:spacing w:before="0" w:after="0" w:line="360" w:lineRule="auto"/>
        <w:jc w:val="both"/>
        <w:rPr>
          <w:smallCaps/>
          <w:sz w:val="28"/>
          <w:szCs w:val="28"/>
        </w:rPr>
      </w:pPr>
      <w:bookmarkStart w:id="178" w:name="_Toc434231832"/>
      <w:r w:rsidRPr="00667A24">
        <w:rPr>
          <w:smallCaps/>
          <w:sz w:val="28"/>
          <w:szCs w:val="28"/>
        </w:rPr>
        <w:t>1</w:t>
      </w:r>
      <w:r w:rsidR="00680BB6">
        <w:rPr>
          <w:smallCaps/>
          <w:sz w:val="28"/>
          <w:szCs w:val="28"/>
        </w:rPr>
        <w:t>6</w:t>
      </w:r>
      <w:r w:rsidRPr="00667A24">
        <w:rPr>
          <w:smallCaps/>
          <w:sz w:val="28"/>
          <w:szCs w:val="28"/>
        </w:rPr>
        <w:t>.</w:t>
      </w:r>
      <w:r w:rsidR="009B72E4" w:rsidRPr="00667A24">
        <w:rPr>
          <w:smallCaps/>
          <w:sz w:val="28"/>
          <w:szCs w:val="28"/>
        </w:rPr>
        <w:t xml:space="preserve"> </w:t>
      </w:r>
      <w:r w:rsidR="005F3F9B" w:rsidRPr="00667A24">
        <w:rPr>
          <w:smallCaps/>
          <w:sz w:val="28"/>
          <w:szCs w:val="28"/>
        </w:rPr>
        <w:t>Podsumowanie i wnioski</w:t>
      </w:r>
      <w:bookmarkEnd w:id="178"/>
    </w:p>
    <w:p w:rsidR="005F3F9B" w:rsidRPr="00667A24" w:rsidRDefault="005F3F9B" w:rsidP="009813AD">
      <w:pPr>
        <w:spacing w:after="0" w:line="360" w:lineRule="auto"/>
        <w:jc w:val="both"/>
        <w:rPr>
          <w:rFonts w:ascii="Arial" w:hAnsi="Arial" w:cs="Arial"/>
        </w:rPr>
      </w:pPr>
    </w:p>
    <w:p w:rsidR="00AB4566" w:rsidRPr="00667A24" w:rsidRDefault="002A3E36" w:rsidP="00123809">
      <w:pPr>
        <w:spacing w:after="0" w:line="360" w:lineRule="auto"/>
        <w:jc w:val="both"/>
        <w:rPr>
          <w:rFonts w:ascii="Arial" w:hAnsi="Arial" w:cs="Arial"/>
        </w:rPr>
      </w:pPr>
      <w:r w:rsidRPr="00667A24">
        <w:rPr>
          <w:rFonts w:ascii="Arial" w:hAnsi="Arial" w:cs="Arial"/>
        </w:rPr>
        <w:t xml:space="preserve">Na terenie </w:t>
      </w:r>
      <w:r w:rsidR="000D3DBA"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xml:space="preserve"> proponowane jest zwiększenie wykorzystania energii pochodzącej ze źródeł odnawialnych. </w:t>
      </w:r>
      <w:r w:rsidR="00AB4566" w:rsidRPr="00667A24">
        <w:rPr>
          <w:rFonts w:ascii="Arial" w:hAnsi="Arial" w:cs="Arial"/>
        </w:rPr>
        <w:t>Do korzyści wynikających z</w:t>
      </w:r>
      <w:r w:rsidR="00EC08B4" w:rsidRPr="00667A24">
        <w:rPr>
          <w:rFonts w:ascii="Arial" w:hAnsi="Arial" w:cs="Arial"/>
        </w:rPr>
        <w:t>e</w:t>
      </w:r>
      <w:r w:rsidR="00AB4566" w:rsidRPr="00667A24">
        <w:rPr>
          <w:rFonts w:ascii="Arial" w:hAnsi="Arial" w:cs="Arial"/>
        </w:rPr>
        <w:t xml:space="preserve"> stosowania </w:t>
      </w:r>
      <w:r w:rsidR="0039608A" w:rsidRPr="00667A24">
        <w:rPr>
          <w:rFonts w:ascii="Arial" w:hAnsi="Arial" w:cs="Arial"/>
        </w:rPr>
        <w:t xml:space="preserve">tych </w:t>
      </w:r>
      <w:r w:rsidR="00AB4566" w:rsidRPr="00667A24">
        <w:rPr>
          <w:rFonts w:ascii="Arial" w:hAnsi="Arial" w:cs="Arial"/>
        </w:rPr>
        <w:t>źródeł energii można zaliczyć zmniejszenie negatywnego wpływu energetyki na środowisko naturalne. Dotyczy to przede wszystkim likwidacji tzw. niskiej emisji, która jest niezwykle uciążliwa dla środowiska naturalnego. Poza tym nie można zapomnieć, że mniejsza emisja przyczynia się do znaczącej poprawy jakości życia mieszkańców danego regionu.</w:t>
      </w:r>
      <w:r w:rsidR="0039608A" w:rsidRPr="00667A24">
        <w:rPr>
          <w:rFonts w:ascii="Arial" w:hAnsi="Arial" w:cs="Arial"/>
        </w:rPr>
        <w:t xml:space="preserve"> </w:t>
      </w:r>
      <w:r w:rsidR="00AB4566" w:rsidRPr="00667A24">
        <w:rPr>
          <w:rFonts w:ascii="Arial" w:hAnsi="Arial" w:cs="Arial"/>
        </w:rPr>
        <w:t xml:space="preserve">Odnawialne źródła energii mogą także </w:t>
      </w:r>
      <w:r w:rsidR="007E7956" w:rsidRPr="00667A24">
        <w:rPr>
          <w:rFonts w:ascii="Arial" w:hAnsi="Arial" w:cs="Arial"/>
        </w:rPr>
        <w:t xml:space="preserve">zostać wykorzystane do stworzenia „proekologicznego” wizerunku regionu. Nowatorski i innowacyjny wizerunek gminy jest cennym kapitałem, który może zostać wykorzystany do zainteresowania danym regionem </w:t>
      </w:r>
      <w:r w:rsidR="007E7956" w:rsidRPr="00667A24">
        <w:rPr>
          <w:rFonts w:ascii="Arial" w:hAnsi="Arial" w:cs="Arial"/>
        </w:rPr>
        <w:lastRenderedPageBreak/>
        <w:t xml:space="preserve">inwestorów z tych sektorów gospodarki, dla których </w:t>
      </w:r>
      <w:r w:rsidR="000F09E0" w:rsidRPr="00667A24">
        <w:rPr>
          <w:rFonts w:ascii="Arial" w:hAnsi="Arial" w:cs="Arial"/>
        </w:rPr>
        <w:t xml:space="preserve">jakość środowiska stanowi istotny czynnik. W związku z tym przychylna postawa władz gminy może stać się poważnym argumentem przemawiającym za lokalizowaniem przedsięwzięć inwestycyjnych na danym terenie. Poza tym </w:t>
      </w:r>
      <w:r w:rsidR="000D3DBA" w:rsidRPr="00667A24">
        <w:rPr>
          <w:rFonts w:ascii="Arial" w:hAnsi="Arial" w:cs="Arial"/>
        </w:rPr>
        <w:t>G</w:t>
      </w:r>
      <w:r w:rsidR="000F09E0" w:rsidRPr="00667A24">
        <w:rPr>
          <w:rFonts w:ascii="Arial" w:hAnsi="Arial" w:cs="Arial"/>
        </w:rPr>
        <w:t xml:space="preserve">mina </w:t>
      </w:r>
      <w:r w:rsidR="000650A6" w:rsidRPr="00667A24">
        <w:rPr>
          <w:rFonts w:ascii="Arial" w:hAnsi="Arial" w:cs="Arial"/>
        </w:rPr>
        <w:t>Jeleniewo</w:t>
      </w:r>
      <w:r w:rsidR="000F09E0" w:rsidRPr="00667A24">
        <w:rPr>
          <w:rFonts w:ascii="Arial" w:hAnsi="Arial" w:cs="Arial"/>
        </w:rPr>
        <w:t xml:space="preserve"> (poprzez wdrożenie OZE do użytkowania) mogłaby stanowić przykład dla innych jednostek samorządu terytorialnego w zakresie wykorzystania dostępnych, lokalnych zasobów.</w:t>
      </w:r>
    </w:p>
    <w:p w:rsidR="000F09E0" w:rsidRPr="00667A24" w:rsidRDefault="000F09E0" w:rsidP="00123809">
      <w:pPr>
        <w:spacing w:after="0" w:line="360" w:lineRule="auto"/>
        <w:jc w:val="both"/>
        <w:rPr>
          <w:rFonts w:ascii="Arial" w:hAnsi="Arial" w:cs="Arial"/>
        </w:rPr>
      </w:pPr>
    </w:p>
    <w:p w:rsidR="00E9530F" w:rsidRPr="00667A24" w:rsidRDefault="000F09E0" w:rsidP="00123809">
      <w:pPr>
        <w:spacing w:after="0" w:line="360" w:lineRule="auto"/>
        <w:jc w:val="both"/>
        <w:rPr>
          <w:rFonts w:ascii="Arial" w:hAnsi="Arial" w:cs="Arial"/>
        </w:rPr>
      </w:pPr>
      <w:r w:rsidRPr="00667A24">
        <w:rPr>
          <w:rFonts w:ascii="Arial" w:hAnsi="Arial" w:cs="Arial"/>
        </w:rPr>
        <w:t xml:space="preserve">Zarówno na terenie kraju, jak i </w:t>
      </w:r>
      <w:r w:rsidR="000D3DBA" w:rsidRPr="00667A24">
        <w:rPr>
          <w:rFonts w:ascii="Arial" w:hAnsi="Arial" w:cs="Arial"/>
        </w:rPr>
        <w:t>G</w:t>
      </w:r>
      <w:r w:rsidRPr="00667A24">
        <w:rPr>
          <w:rFonts w:ascii="Arial" w:hAnsi="Arial" w:cs="Arial"/>
        </w:rPr>
        <w:t xml:space="preserve">miny </w:t>
      </w:r>
      <w:r w:rsidR="000650A6" w:rsidRPr="00667A24">
        <w:rPr>
          <w:rFonts w:ascii="Arial" w:hAnsi="Arial" w:cs="Arial"/>
        </w:rPr>
        <w:t>Jeleniewo</w:t>
      </w:r>
      <w:r w:rsidRPr="00667A24">
        <w:rPr>
          <w:rFonts w:ascii="Arial" w:hAnsi="Arial" w:cs="Arial"/>
        </w:rPr>
        <w:t>, wśród odnawialnych źródeł energii największe znaczenie odgrywa biomasa.</w:t>
      </w:r>
      <w:r w:rsidR="0039608A" w:rsidRPr="00667A24">
        <w:rPr>
          <w:rFonts w:ascii="Arial" w:hAnsi="Arial" w:cs="Arial"/>
        </w:rPr>
        <w:t xml:space="preserve"> Poza tym i</w:t>
      </w:r>
      <w:r w:rsidR="00E9530F" w:rsidRPr="00667A24">
        <w:rPr>
          <w:rFonts w:ascii="Arial" w:hAnsi="Arial" w:cs="Arial"/>
        </w:rPr>
        <w:t>stnieje możliwość wykorzystania biomasy w skojarzeniu z kolektorami słonecznymi. Polega to na gromadzeniu biomasy do ogrzewania na zimę oraz na wykorzystaniu kolektorów słonecznych dla potrzeb przygotowania ciepłej wody użytkowej i suszenia biomasy w okresie lata, wiosny oraz jesieni.</w:t>
      </w:r>
    </w:p>
    <w:p w:rsidR="00D514E5" w:rsidRPr="00667A24" w:rsidRDefault="00D514E5" w:rsidP="00123809">
      <w:pPr>
        <w:spacing w:after="0" w:line="360" w:lineRule="auto"/>
        <w:jc w:val="both"/>
        <w:rPr>
          <w:rFonts w:ascii="Arial" w:hAnsi="Arial" w:cs="Arial"/>
        </w:rPr>
      </w:pPr>
    </w:p>
    <w:p w:rsidR="00EE10B5" w:rsidRPr="00667A24" w:rsidRDefault="00D514E5" w:rsidP="00123809">
      <w:pPr>
        <w:spacing w:after="0" w:line="360" w:lineRule="auto"/>
        <w:jc w:val="both"/>
        <w:rPr>
          <w:rFonts w:ascii="Arial" w:hAnsi="Arial" w:cs="Arial"/>
        </w:rPr>
      </w:pPr>
      <w:r w:rsidRPr="00667A24">
        <w:rPr>
          <w:rFonts w:ascii="Arial" w:hAnsi="Arial" w:cs="Arial"/>
        </w:rPr>
        <w:t xml:space="preserve">Gmina może </w:t>
      </w:r>
      <w:r w:rsidR="000D3DBA" w:rsidRPr="00667A24">
        <w:rPr>
          <w:rFonts w:ascii="Arial" w:hAnsi="Arial" w:cs="Arial"/>
        </w:rPr>
        <w:t xml:space="preserve">nadal </w:t>
      </w:r>
      <w:r w:rsidRPr="00667A24">
        <w:rPr>
          <w:rFonts w:ascii="Arial" w:hAnsi="Arial" w:cs="Arial"/>
        </w:rPr>
        <w:t>aktywnie włączać się w rozwój energetyki wiatrowej na swoim terenie poprzez określenie lokalizacji przeznaczonych do rozwoju tego źródła energii</w:t>
      </w:r>
      <w:r w:rsidR="00EC08B4" w:rsidRPr="00667A24">
        <w:rPr>
          <w:rFonts w:ascii="Arial" w:hAnsi="Arial" w:cs="Arial"/>
        </w:rPr>
        <w:t xml:space="preserve"> </w:t>
      </w:r>
      <w:r w:rsidR="000D3DBA" w:rsidRPr="00667A24">
        <w:rPr>
          <w:rFonts w:ascii="Arial" w:hAnsi="Arial" w:cs="Arial"/>
        </w:rPr>
        <w:br/>
      </w:r>
      <w:r w:rsidRPr="00667A24">
        <w:rPr>
          <w:rFonts w:ascii="Arial" w:hAnsi="Arial" w:cs="Arial"/>
        </w:rPr>
        <w:t xml:space="preserve">w dokumentach planistycznych. </w:t>
      </w:r>
    </w:p>
    <w:p w:rsidR="000D3DBA" w:rsidRPr="00667A24" w:rsidRDefault="000D3DBA" w:rsidP="00123809">
      <w:pPr>
        <w:spacing w:after="0" w:line="360" w:lineRule="auto"/>
        <w:jc w:val="both"/>
        <w:rPr>
          <w:rFonts w:ascii="Arial" w:hAnsi="Arial" w:cs="Arial"/>
        </w:rPr>
      </w:pPr>
    </w:p>
    <w:p w:rsidR="00FB5E1F" w:rsidRPr="00667A24" w:rsidRDefault="00BF7709" w:rsidP="00123809">
      <w:pPr>
        <w:spacing w:after="0" w:line="360" w:lineRule="auto"/>
        <w:jc w:val="both"/>
        <w:rPr>
          <w:rFonts w:ascii="Arial" w:hAnsi="Arial" w:cs="Arial"/>
        </w:rPr>
      </w:pPr>
      <w:r w:rsidRPr="00667A24">
        <w:rPr>
          <w:rFonts w:ascii="Arial" w:hAnsi="Arial" w:cs="Arial"/>
        </w:rPr>
        <w:t>Duża energochłonność budynków wynika z niskiej izolacyjności cieplnej przegród zewnętrznych, a więc ścian, dachów i podłóg. Poza tym przyczyną dużych strat ciepła są okna, które nierzadko charakteryzują się nieszczelnością i złą jakością techniczną.</w:t>
      </w:r>
    </w:p>
    <w:p w:rsidR="00FB5E1F" w:rsidRPr="00667A24" w:rsidRDefault="00FB5E1F" w:rsidP="00123809">
      <w:pPr>
        <w:spacing w:after="0" w:line="360" w:lineRule="auto"/>
        <w:jc w:val="both"/>
        <w:rPr>
          <w:rFonts w:ascii="Arial" w:hAnsi="Arial" w:cs="Arial"/>
        </w:rPr>
      </w:pPr>
    </w:p>
    <w:p w:rsidR="00EE10B5" w:rsidRPr="00667A24" w:rsidRDefault="00FB5E1F" w:rsidP="00123809">
      <w:pPr>
        <w:spacing w:after="0" w:line="360" w:lineRule="auto"/>
        <w:jc w:val="both"/>
        <w:rPr>
          <w:rFonts w:ascii="Arial" w:hAnsi="Arial" w:cs="Arial"/>
        </w:rPr>
      </w:pPr>
      <w:r w:rsidRPr="00667A24">
        <w:rPr>
          <w:rFonts w:ascii="Arial" w:hAnsi="Arial" w:cs="Arial"/>
        </w:rPr>
        <w:t>W źle zaizolowanych budynkach, w których zainstalowane są stare, zużyte i niskosprawne instalacje grzewcze</w:t>
      </w:r>
      <w:r w:rsidR="00A44FD0" w:rsidRPr="00667A24">
        <w:rPr>
          <w:rFonts w:ascii="Arial" w:hAnsi="Arial" w:cs="Arial"/>
        </w:rPr>
        <w:t>,</w:t>
      </w:r>
      <w:r w:rsidRPr="00667A24">
        <w:rPr>
          <w:rFonts w:ascii="Arial" w:hAnsi="Arial" w:cs="Arial"/>
        </w:rPr>
        <w:t xml:space="preserve"> pomimo bardzo dużego zużycia ciepła</w:t>
      </w:r>
      <w:r w:rsidR="00A44FD0" w:rsidRPr="00667A24">
        <w:rPr>
          <w:rFonts w:ascii="Arial" w:hAnsi="Arial" w:cs="Arial"/>
        </w:rPr>
        <w:t>,</w:t>
      </w:r>
      <w:r w:rsidRPr="00667A24">
        <w:rPr>
          <w:rFonts w:ascii="Arial" w:hAnsi="Arial" w:cs="Arial"/>
        </w:rPr>
        <w:t xml:space="preserve"> </w:t>
      </w:r>
      <w:r w:rsidR="00896B34" w:rsidRPr="00667A24">
        <w:rPr>
          <w:rFonts w:ascii="Arial" w:hAnsi="Arial" w:cs="Arial"/>
        </w:rPr>
        <w:t>pomieszczenia mogą być niedogrzane. Taka sytuacja nie tylko generuje duże zużycie energii oraz em</w:t>
      </w:r>
      <w:r w:rsidR="00EC08B4" w:rsidRPr="00667A24">
        <w:rPr>
          <w:rFonts w:ascii="Arial" w:hAnsi="Arial" w:cs="Arial"/>
        </w:rPr>
        <w:t>i</w:t>
      </w:r>
      <w:r w:rsidR="00896B34" w:rsidRPr="00667A24">
        <w:rPr>
          <w:rFonts w:ascii="Arial" w:hAnsi="Arial" w:cs="Arial"/>
        </w:rPr>
        <w:t>sj</w:t>
      </w:r>
      <w:r w:rsidR="00A44FD0" w:rsidRPr="00667A24">
        <w:rPr>
          <w:rFonts w:ascii="Arial" w:hAnsi="Arial" w:cs="Arial"/>
        </w:rPr>
        <w:t>ę</w:t>
      </w:r>
      <w:r w:rsidR="00896B34" w:rsidRPr="00667A24">
        <w:rPr>
          <w:rFonts w:ascii="Arial" w:hAnsi="Arial" w:cs="Arial"/>
        </w:rPr>
        <w:t xml:space="preserve"> zanieczyszczeń powietrza, ale również generuje wysokie koszty związane z użytkowaniem nośników energii. Opierając się zaś na wynikach prognoz oraz obserwując obecne trendy należy stwierdzić, że nośniki energii praktycznie w każdej postaci będą drożeć.</w:t>
      </w:r>
      <w:r w:rsidR="00C8147F" w:rsidRPr="00667A24">
        <w:rPr>
          <w:rFonts w:ascii="Arial" w:hAnsi="Arial" w:cs="Arial"/>
        </w:rPr>
        <w:t xml:space="preserve"> Kolejnym zagrożeniem wynikającym ze źle zaizolowanych przegród zewnętrznych jest przemarzanie ścian w okresach mrozów, co powoduje, że na zimnych powierzchniach ścian wewnątrz pomieszczeń może pojawić się wykroplenie wilgoci pochodzącej z powietrza, co z kolei stwarza sprzyjające warunki dla rozwoju pleśni i grzybów. Pojawiające się zawilgocenie przyczynia się nie tylko do pogorszenia warunków estetycznych (plamy, odbarwienia powłok malarskich, odparzenia i odpadanie tynków), ale przede wszystkim jest przyczyną powstawania mikroklimatu wpływającego negatywnie na warunki zdrowotne osób przebywających w takich pomieszczeniach. Oprócz tego wzrost wilgotności przegród powoduje zwiększeni</w:t>
      </w:r>
      <w:r w:rsidR="00A44FD0" w:rsidRPr="00667A24">
        <w:rPr>
          <w:rFonts w:ascii="Arial" w:hAnsi="Arial" w:cs="Arial"/>
        </w:rPr>
        <w:t>e</w:t>
      </w:r>
      <w:r w:rsidR="00C8147F" w:rsidRPr="00667A24">
        <w:rPr>
          <w:rFonts w:ascii="Arial" w:hAnsi="Arial" w:cs="Arial"/>
        </w:rPr>
        <w:t xml:space="preserve"> współczynnika przewodzenia ciepła, a w sytuacji, kiedy w warunkach </w:t>
      </w:r>
      <w:r w:rsidR="00C8147F" w:rsidRPr="00667A24">
        <w:rPr>
          <w:rFonts w:ascii="Arial" w:hAnsi="Arial" w:cs="Arial"/>
        </w:rPr>
        <w:lastRenderedPageBreak/>
        <w:t>ujemnej temperatury wilgoć zamienia się w lód, następuje dalszy spadek izolacyjności termicznej materiałów.</w:t>
      </w:r>
    </w:p>
    <w:p w:rsidR="00C8147F" w:rsidRPr="00667A24" w:rsidRDefault="00C8147F" w:rsidP="00123809">
      <w:pPr>
        <w:spacing w:after="0" w:line="360" w:lineRule="auto"/>
        <w:jc w:val="both"/>
        <w:rPr>
          <w:rFonts w:ascii="Arial" w:hAnsi="Arial" w:cs="Arial"/>
        </w:rPr>
      </w:pPr>
      <w:r w:rsidRPr="00667A24">
        <w:rPr>
          <w:rFonts w:ascii="Arial" w:hAnsi="Arial" w:cs="Arial"/>
        </w:rPr>
        <w:t>Kolejnym przykładem źle funkcjonujących układów grzewczych może być przegrzewanie części pomieszczeń. W</w:t>
      </w:r>
      <w:r w:rsidR="00034750" w:rsidRPr="00667A24">
        <w:rPr>
          <w:rFonts w:ascii="Arial" w:hAnsi="Arial" w:cs="Arial"/>
        </w:rPr>
        <w:t xml:space="preserve"> przypadku obiektów wi</w:t>
      </w:r>
      <w:r w:rsidRPr="00667A24">
        <w:rPr>
          <w:rFonts w:ascii="Arial" w:hAnsi="Arial" w:cs="Arial"/>
        </w:rPr>
        <w:t xml:space="preserve">elkokubaturowych zdarzają się sytuacje, kiedy przy braku regulacji ilości dostarczanego do </w:t>
      </w:r>
      <w:r w:rsidR="00034750" w:rsidRPr="00667A24">
        <w:rPr>
          <w:rFonts w:ascii="Arial" w:hAnsi="Arial" w:cs="Arial"/>
        </w:rPr>
        <w:t>różnych</w:t>
      </w:r>
      <w:r w:rsidRPr="00667A24">
        <w:rPr>
          <w:rFonts w:ascii="Arial" w:hAnsi="Arial" w:cs="Arial"/>
        </w:rPr>
        <w:t xml:space="preserve"> </w:t>
      </w:r>
      <w:r w:rsidR="00034750" w:rsidRPr="00667A24">
        <w:rPr>
          <w:rFonts w:ascii="Arial" w:hAnsi="Arial" w:cs="Arial"/>
        </w:rPr>
        <w:t>części</w:t>
      </w:r>
      <w:r w:rsidRPr="00667A24">
        <w:rPr>
          <w:rFonts w:ascii="Arial" w:hAnsi="Arial" w:cs="Arial"/>
        </w:rPr>
        <w:t xml:space="preserve"> budyn</w:t>
      </w:r>
      <w:r w:rsidR="00034750" w:rsidRPr="00667A24">
        <w:rPr>
          <w:rFonts w:ascii="Arial" w:hAnsi="Arial" w:cs="Arial"/>
        </w:rPr>
        <w:t>k</w:t>
      </w:r>
      <w:r w:rsidRPr="00667A24">
        <w:rPr>
          <w:rFonts w:ascii="Arial" w:hAnsi="Arial" w:cs="Arial"/>
        </w:rPr>
        <w:t>u ciepła, część pomieszczeń jest niedogrzana</w:t>
      </w:r>
      <w:r w:rsidR="00A44FD0" w:rsidRPr="00667A24">
        <w:rPr>
          <w:rFonts w:ascii="Arial" w:hAnsi="Arial" w:cs="Arial"/>
        </w:rPr>
        <w:t>,</w:t>
      </w:r>
      <w:r w:rsidRPr="00667A24">
        <w:rPr>
          <w:rFonts w:ascii="Arial" w:hAnsi="Arial" w:cs="Arial"/>
        </w:rPr>
        <w:t xml:space="preserve"> mimo że system pracuje ze swoją maksymaln</w:t>
      </w:r>
      <w:r w:rsidR="00A44FD0" w:rsidRPr="00667A24">
        <w:rPr>
          <w:rFonts w:ascii="Arial" w:hAnsi="Arial" w:cs="Arial"/>
        </w:rPr>
        <w:t>ą</w:t>
      </w:r>
      <w:r w:rsidRPr="00667A24">
        <w:rPr>
          <w:rFonts w:ascii="Arial" w:hAnsi="Arial" w:cs="Arial"/>
        </w:rPr>
        <w:t xml:space="preserve"> wydajnością. W tym przypadku inna część pomieszczeń jest silnie przegrzewana i praktycznie jedynym sposobem radzenia sobie z tym problemem jest wietrzenie pomieszczeń zimnym powietrzem zewnętrznym.</w:t>
      </w:r>
      <w:r w:rsidR="0039608A" w:rsidRPr="00667A24">
        <w:rPr>
          <w:rFonts w:ascii="Arial" w:hAnsi="Arial" w:cs="Arial"/>
        </w:rPr>
        <w:t xml:space="preserve"> Z tego względu na terenie gminy konieczna jest realizacja projektów związanych z termomodernizacją budynków.</w:t>
      </w:r>
    </w:p>
    <w:p w:rsidR="004511ED" w:rsidRPr="00667A24" w:rsidRDefault="004511ED" w:rsidP="00123809">
      <w:pPr>
        <w:spacing w:after="0" w:line="360" w:lineRule="auto"/>
        <w:jc w:val="both"/>
        <w:rPr>
          <w:rFonts w:ascii="Arial" w:hAnsi="Arial" w:cs="Arial"/>
        </w:rPr>
      </w:pPr>
    </w:p>
    <w:p w:rsidR="004511ED" w:rsidRPr="00667A24" w:rsidRDefault="000E60D0" w:rsidP="004511ED">
      <w:pPr>
        <w:pStyle w:val="Nagwek1"/>
        <w:spacing w:before="0" w:after="0" w:line="360" w:lineRule="auto"/>
        <w:jc w:val="both"/>
        <w:rPr>
          <w:smallCaps/>
          <w:sz w:val="28"/>
          <w:szCs w:val="28"/>
        </w:rPr>
      </w:pPr>
      <w:bookmarkStart w:id="179" w:name="_Toc434231833"/>
      <w:r w:rsidRPr="00667A24">
        <w:rPr>
          <w:smallCaps/>
          <w:sz w:val="28"/>
          <w:szCs w:val="28"/>
        </w:rPr>
        <w:t>1</w:t>
      </w:r>
      <w:r w:rsidR="00680BB6">
        <w:rPr>
          <w:smallCaps/>
          <w:sz w:val="28"/>
          <w:szCs w:val="28"/>
        </w:rPr>
        <w:t>7</w:t>
      </w:r>
      <w:r w:rsidRPr="00667A24">
        <w:rPr>
          <w:smallCaps/>
          <w:sz w:val="28"/>
          <w:szCs w:val="28"/>
        </w:rPr>
        <w:t>.</w:t>
      </w:r>
      <w:r w:rsidR="009B72E4" w:rsidRPr="00667A24">
        <w:rPr>
          <w:smallCaps/>
          <w:sz w:val="28"/>
          <w:szCs w:val="28"/>
        </w:rPr>
        <w:t xml:space="preserve"> </w:t>
      </w:r>
      <w:r w:rsidR="004511ED" w:rsidRPr="00667A24">
        <w:rPr>
          <w:smallCaps/>
          <w:sz w:val="28"/>
          <w:szCs w:val="28"/>
        </w:rPr>
        <w:t>Spis tabel</w:t>
      </w:r>
      <w:r w:rsidR="000D3DBA" w:rsidRPr="00667A24">
        <w:rPr>
          <w:smallCaps/>
          <w:sz w:val="28"/>
          <w:szCs w:val="28"/>
        </w:rPr>
        <w:t>, wykresów i rysunków</w:t>
      </w:r>
      <w:bookmarkEnd w:id="179"/>
    </w:p>
    <w:p w:rsidR="004511ED" w:rsidRPr="00667A24" w:rsidRDefault="004511ED" w:rsidP="00123809">
      <w:pPr>
        <w:spacing w:after="0" w:line="360" w:lineRule="auto"/>
        <w:jc w:val="both"/>
        <w:rPr>
          <w:rFonts w:ascii="Arial" w:hAnsi="Arial" w:cs="Arial"/>
        </w:rPr>
      </w:pPr>
    </w:p>
    <w:p w:rsidR="00680BB6" w:rsidRPr="00065A11" w:rsidRDefault="00121437"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r w:rsidRPr="00680BB6">
        <w:rPr>
          <w:rFonts w:ascii="Arial" w:hAnsi="Arial" w:cs="Arial"/>
          <w:sz w:val="22"/>
          <w:szCs w:val="22"/>
        </w:rPr>
        <w:fldChar w:fldCharType="begin"/>
      </w:r>
      <w:r w:rsidRPr="00680BB6">
        <w:rPr>
          <w:rFonts w:ascii="Arial" w:hAnsi="Arial" w:cs="Arial"/>
          <w:sz w:val="22"/>
          <w:szCs w:val="22"/>
        </w:rPr>
        <w:instrText xml:space="preserve"> TOC \h \z \c "Tabela" </w:instrText>
      </w:r>
      <w:r w:rsidRPr="00680BB6">
        <w:rPr>
          <w:rFonts w:ascii="Arial" w:hAnsi="Arial" w:cs="Arial"/>
          <w:sz w:val="22"/>
          <w:szCs w:val="22"/>
        </w:rPr>
        <w:fldChar w:fldCharType="separate"/>
      </w:r>
      <w:hyperlink w:anchor="_Toc434231710" w:history="1">
        <w:r w:rsidR="00680BB6" w:rsidRPr="00680BB6">
          <w:rPr>
            <w:rStyle w:val="Hipercze"/>
            <w:rFonts w:ascii="Arial" w:hAnsi="Arial" w:cs="Arial"/>
            <w:noProof/>
            <w:sz w:val="22"/>
            <w:szCs w:val="22"/>
          </w:rPr>
          <w:t>Tabela 1. Zagospodarowanie gruntów w Gminie Jeleniewo</w:t>
        </w:r>
        <w:r w:rsidR="00680BB6" w:rsidRPr="00680BB6">
          <w:rPr>
            <w:rFonts w:ascii="Arial" w:hAnsi="Arial" w:cs="Arial"/>
            <w:noProof/>
            <w:webHidden/>
            <w:sz w:val="22"/>
            <w:szCs w:val="22"/>
          </w:rPr>
          <w:tab/>
        </w:r>
        <w:r w:rsidR="00680BB6" w:rsidRPr="00680BB6">
          <w:rPr>
            <w:rFonts w:ascii="Arial" w:hAnsi="Arial" w:cs="Arial"/>
            <w:noProof/>
            <w:webHidden/>
            <w:sz w:val="22"/>
            <w:szCs w:val="22"/>
          </w:rPr>
          <w:fldChar w:fldCharType="begin"/>
        </w:r>
        <w:r w:rsidR="00680BB6" w:rsidRPr="00680BB6">
          <w:rPr>
            <w:rFonts w:ascii="Arial" w:hAnsi="Arial" w:cs="Arial"/>
            <w:noProof/>
            <w:webHidden/>
            <w:sz w:val="22"/>
            <w:szCs w:val="22"/>
          </w:rPr>
          <w:instrText xml:space="preserve"> PAGEREF _Toc434231710 \h </w:instrText>
        </w:r>
        <w:r w:rsidR="00680BB6" w:rsidRPr="00680BB6">
          <w:rPr>
            <w:rFonts w:ascii="Arial" w:hAnsi="Arial" w:cs="Arial"/>
            <w:noProof/>
            <w:webHidden/>
            <w:sz w:val="22"/>
            <w:szCs w:val="22"/>
          </w:rPr>
        </w:r>
        <w:r w:rsidR="00680BB6" w:rsidRPr="00680BB6">
          <w:rPr>
            <w:rFonts w:ascii="Arial" w:hAnsi="Arial" w:cs="Arial"/>
            <w:noProof/>
            <w:webHidden/>
            <w:sz w:val="22"/>
            <w:szCs w:val="22"/>
          </w:rPr>
          <w:fldChar w:fldCharType="separate"/>
        </w:r>
        <w:r w:rsidR="00680BB6" w:rsidRPr="00680BB6">
          <w:rPr>
            <w:rFonts w:ascii="Arial" w:hAnsi="Arial" w:cs="Arial"/>
            <w:noProof/>
            <w:webHidden/>
            <w:sz w:val="22"/>
            <w:szCs w:val="22"/>
          </w:rPr>
          <w:t>19</w:t>
        </w:r>
        <w:r w:rsidR="00680BB6"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1" w:history="1">
        <w:r w:rsidRPr="00680BB6">
          <w:rPr>
            <w:rStyle w:val="Hipercze"/>
            <w:rFonts w:ascii="Arial" w:hAnsi="Arial" w:cs="Arial"/>
            <w:bCs/>
            <w:noProof/>
            <w:sz w:val="22"/>
            <w:szCs w:val="22"/>
          </w:rPr>
          <w:t>Tabela 2. Zestawienie miejscowości wchodzących w skład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2" w:history="1">
        <w:r w:rsidRPr="00680BB6">
          <w:rPr>
            <w:rStyle w:val="Hipercze"/>
            <w:rFonts w:ascii="Arial" w:hAnsi="Arial" w:cs="Arial"/>
            <w:bCs/>
            <w:noProof/>
            <w:sz w:val="22"/>
            <w:szCs w:val="22"/>
          </w:rPr>
          <w:t>Tabela 3. Podmioty gospodarcze działające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3" w:history="1">
        <w:r w:rsidRPr="00680BB6">
          <w:rPr>
            <w:rStyle w:val="Hipercze"/>
            <w:rFonts w:ascii="Arial" w:hAnsi="Arial" w:cs="Arial"/>
            <w:bCs/>
            <w:noProof/>
            <w:sz w:val="22"/>
            <w:szCs w:val="22"/>
          </w:rPr>
          <w:t>Tabela 4. Wykaz podmiotów gospodarczych działających na terenie Gminy Jeleniewo według grup rodzajów działalności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22</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4" w:history="1">
        <w:r w:rsidRPr="00680BB6">
          <w:rPr>
            <w:rStyle w:val="Hipercze"/>
            <w:rFonts w:ascii="Arial" w:hAnsi="Arial" w:cs="Arial"/>
            <w:bCs/>
            <w:noProof/>
            <w:sz w:val="22"/>
            <w:szCs w:val="22"/>
          </w:rPr>
          <w:t>Tabela 5. Liczba gospodarstw rolnych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22</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5" w:history="1">
        <w:r w:rsidRPr="00680BB6">
          <w:rPr>
            <w:rStyle w:val="Hipercze"/>
            <w:rFonts w:ascii="Arial" w:hAnsi="Arial" w:cs="Arial"/>
            <w:bCs/>
            <w:noProof/>
            <w:sz w:val="22"/>
            <w:szCs w:val="22"/>
          </w:rPr>
          <w:t>Tabela 6. Struktura zasiewów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23</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6" w:history="1">
        <w:r w:rsidRPr="00680BB6">
          <w:rPr>
            <w:rStyle w:val="Hipercze"/>
            <w:rFonts w:ascii="Arial" w:hAnsi="Arial" w:cs="Arial"/>
            <w:bCs/>
            <w:noProof/>
            <w:sz w:val="22"/>
            <w:szCs w:val="22"/>
          </w:rPr>
          <w:t>Tabela 7. Liczba ludności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23</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7" w:history="1">
        <w:r w:rsidRPr="00680BB6">
          <w:rPr>
            <w:rStyle w:val="Hipercze"/>
            <w:rFonts w:ascii="Arial" w:hAnsi="Arial" w:cs="Arial"/>
            <w:bCs/>
            <w:noProof/>
            <w:sz w:val="22"/>
            <w:szCs w:val="22"/>
          </w:rPr>
          <w:t>Tabela 8. Prognoza liczby ludności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25</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8" w:history="1">
        <w:r w:rsidRPr="00680BB6">
          <w:rPr>
            <w:rStyle w:val="Hipercze"/>
            <w:rFonts w:ascii="Arial" w:hAnsi="Arial" w:cs="Arial"/>
            <w:bCs/>
            <w:noProof/>
            <w:sz w:val="22"/>
            <w:szCs w:val="22"/>
          </w:rPr>
          <w:t>Tabela 9. Temperatury powietrza w stacji meteorologicznej w Suwałkach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27</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19" w:history="1">
        <w:r w:rsidRPr="00680BB6">
          <w:rPr>
            <w:rStyle w:val="Hipercze"/>
            <w:rFonts w:ascii="Arial" w:hAnsi="Arial" w:cs="Arial"/>
            <w:bCs/>
            <w:noProof/>
            <w:sz w:val="22"/>
            <w:szCs w:val="22"/>
          </w:rPr>
          <w:t>Tabela 10. Opady atmosferyczne, prędkość wiatru, usłonecznienie i zachmurzenie w stacji meteorologicznej w Suwałkach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_Toc434231719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28</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0" w:history="1">
        <w:r w:rsidRPr="00680BB6">
          <w:rPr>
            <w:rStyle w:val="Hipercze"/>
            <w:rFonts w:ascii="Arial" w:hAnsi="Arial" w:cs="Arial"/>
            <w:bCs/>
            <w:noProof/>
            <w:sz w:val="22"/>
            <w:szCs w:val="22"/>
          </w:rPr>
          <w:t>Tabela 11. Stan infrastruktury mieszkaniowej na terenie gminy</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1" w:history="1">
        <w:r w:rsidRPr="00680BB6">
          <w:rPr>
            <w:rStyle w:val="Hipercze"/>
            <w:rFonts w:ascii="Arial" w:hAnsi="Arial" w:cs="Arial"/>
            <w:bCs/>
            <w:noProof/>
            <w:sz w:val="22"/>
            <w:szCs w:val="22"/>
          </w:rPr>
          <w:t>Tabela 12. Wyposażenie mieszkań w instalacje techniczno – sanitarne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2" w:history="1">
        <w:r w:rsidRPr="00680BB6">
          <w:rPr>
            <w:rStyle w:val="Hipercze"/>
            <w:rFonts w:ascii="Arial" w:hAnsi="Arial" w:cs="Arial"/>
            <w:bCs/>
            <w:noProof/>
            <w:sz w:val="22"/>
            <w:szCs w:val="22"/>
          </w:rPr>
          <w:t>Tabela 13. Liczba osób korzystających z oczyszczalni, liczba zbiorników bezodpływowych oraz oczyszczalni przydomowych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3" w:history="1">
        <w:r w:rsidRPr="00680BB6">
          <w:rPr>
            <w:rStyle w:val="Hipercze"/>
            <w:rFonts w:ascii="Arial" w:hAnsi="Arial" w:cs="Arial"/>
            <w:noProof/>
            <w:sz w:val="22"/>
            <w:szCs w:val="22"/>
          </w:rPr>
          <w:t>Tabela 14. Wykaz budynków użyteczności publicznej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32</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4" w:history="1">
        <w:r w:rsidRPr="00680BB6">
          <w:rPr>
            <w:rStyle w:val="Hipercze"/>
            <w:rFonts w:ascii="Arial" w:hAnsi="Arial" w:cs="Arial"/>
            <w:noProof/>
            <w:sz w:val="22"/>
            <w:szCs w:val="22"/>
          </w:rPr>
          <w:t>Tabela 15. Zużycie energii i emisja gazów cieplarnianych - budynki użyteczności publicznej</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33</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5" w:history="1">
        <w:r w:rsidRPr="00680BB6">
          <w:rPr>
            <w:rStyle w:val="Hipercze"/>
            <w:rFonts w:ascii="Arial" w:hAnsi="Arial" w:cs="Arial"/>
            <w:noProof/>
            <w:sz w:val="22"/>
            <w:szCs w:val="22"/>
          </w:rPr>
          <w:t>Tabela 16. Zużycie energii i emisja gazów cieplarnianych - budynki komunalne</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33</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6" w:history="1">
        <w:r w:rsidRPr="00680BB6">
          <w:rPr>
            <w:rStyle w:val="Hipercze"/>
            <w:rFonts w:ascii="Arial" w:hAnsi="Arial" w:cs="Arial"/>
            <w:noProof/>
            <w:sz w:val="22"/>
            <w:szCs w:val="22"/>
          </w:rPr>
          <w:t>Tabela 17. Zużycie energii i emisja gazów cieplarnianych – sektor mieszkalnictwa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34</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7" w:history="1">
        <w:r w:rsidRPr="00680BB6">
          <w:rPr>
            <w:rStyle w:val="Hipercze"/>
            <w:rFonts w:ascii="Arial" w:hAnsi="Arial" w:cs="Arial"/>
            <w:noProof/>
            <w:sz w:val="22"/>
            <w:szCs w:val="22"/>
          </w:rPr>
          <w:t>Tabela 18. Inwestycje w zakresie zaopatrzenia gminy w energię elektryczną</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38</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8" w:history="1">
        <w:r w:rsidRPr="00680BB6">
          <w:rPr>
            <w:rStyle w:val="Hipercze"/>
            <w:rFonts w:ascii="Arial" w:hAnsi="Arial" w:cs="Arial"/>
            <w:noProof/>
            <w:sz w:val="22"/>
            <w:szCs w:val="22"/>
          </w:rPr>
          <w:t>Tabela 19. Wykaz inwestycji planowanych do realizacji na terenie Gminy Jeleniewo związanych z racjonalizacją wykorzystania energii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47</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29" w:history="1">
        <w:r w:rsidRPr="00680BB6">
          <w:rPr>
            <w:rStyle w:val="Hipercze"/>
            <w:rFonts w:ascii="Arial" w:hAnsi="Arial" w:cs="Arial"/>
            <w:noProof/>
            <w:sz w:val="22"/>
            <w:szCs w:val="22"/>
          </w:rPr>
          <w:t>Tabela 20. Zasoby biomasy z lasów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_Toc434231729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57</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0" w:history="1">
        <w:r w:rsidRPr="00680BB6">
          <w:rPr>
            <w:rStyle w:val="Hipercze"/>
            <w:rFonts w:ascii="Arial" w:hAnsi="Arial" w:cs="Arial"/>
            <w:noProof/>
            <w:sz w:val="22"/>
            <w:szCs w:val="22"/>
          </w:rPr>
          <w:t>Tabela 21. Zasoby biomasy z sadów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58</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1" w:history="1">
        <w:r w:rsidRPr="00680BB6">
          <w:rPr>
            <w:rStyle w:val="Hipercze"/>
            <w:rFonts w:ascii="Arial" w:hAnsi="Arial" w:cs="Arial"/>
            <w:noProof/>
            <w:sz w:val="22"/>
            <w:szCs w:val="22"/>
          </w:rPr>
          <w:t>Tabela 22. Zasoby biomasy z drewna odpadowego z dróg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59</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2" w:history="1">
        <w:r w:rsidRPr="00680BB6">
          <w:rPr>
            <w:rStyle w:val="Hipercze"/>
            <w:rFonts w:ascii="Arial" w:hAnsi="Arial" w:cs="Arial"/>
            <w:noProof/>
            <w:sz w:val="22"/>
            <w:szCs w:val="22"/>
          </w:rPr>
          <w:t>Tabela 23. Pogłowie zwierząt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59</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3" w:history="1">
        <w:r w:rsidRPr="00680BB6">
          <w:rPr>
            <w:rStyle w:val="Hipercze"/>
            <w:rFonts w:ascii="Arial" w:hAnsi="Arial" w:cs="Arial"/>
            <w:noProof/>
            <w:sz w:val="22"/>
            <w:szCs w:val="22"/>
          </w:rPr>
          <w:t>Tabela 24. Potencjał wykorzystania słomy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4" w:history="1">
        <w:r w:rsidRPr="00680BB6">
          <w:rPr>
            <w:rStyle w:val="Hipercze"/>
            <w:rFonts w:ascii="Arial" w:hAnsi="Arial" w:cs="Arial"/>
            <w:noProof/>
            <w:sz w:val="22"/>
            <w:szCs w:val="22"/>
          </w:rPr>
          <w:t>Tabela 25. Potencjał wykorzystania siana na cele energetyczne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5" w:history="1">
        <w:r w:rsidRPr="00680BB6">
          <w:rPr>
            <w:rStyle w:val="Hipercze"/>
            <w:rFonts w:ascii="Arial" w:hAnsi="Arial" w:cs="Arial"/>
            <w:noProof/>
            <w:sz w:val="22"/>
            <w:szCs w:val="22"/>
          </w:rPr>
          <w:t>Tabela 26. Potencjał wykorzystania roślin energetycznych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64</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6" w:history="1">
        <w:r w:rsidRPr="00680BB6">
          <w:rPr>
            <w:rStyle w:val="Hipercze"/>
            <w:rFonts w:ascii="Arial" w:hAnsi="Arial" w:cs="Arial"/>
            <w:noProof/>
            <w:sz w:val="22"/>
            <w:szCs w:val="22"/>
          </w:rPr>
          <w:t>Tabela 27. Łączny potencjał wykorzystania biomasy na cele energetyczne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64</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7" w:history="1">
        <w:r w:rsidRPr="00680BB6">
          <w:rPr>
            <w:rStyle w:val="Hipercze"/>
            <w:rFonts w:ascii="Arial" w:hAnsi="Arial" w:cs="Arial"/>
            <w:noProof/>
            <w:sz w:val="22"/>
            <w:szCs w:val="22"/>
          </w:rPr>
          <w:t>Tabela 28. Prognoza zapotrzebowania na ciepło do ogrzewania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65</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8" w:history="1">
        <w:r w:rsidRPr="00680BB6">
          <w:rPr>
            <w:rStyle w:val="Hipercze"/>
            <w:rFonts w:ascii="Arial" w:hAnsi="Arial" w:cs="Arial"/>
            <w:noProof/>
            <w:sz w:val="22"/>
            <w:szCs w:val="22"/>
          </w:rPr>
          <w:t>Tabela 29. Prognoza zapotrzebowania na energię elektryczną (GWh)</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68</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39" w:history="1">
        <w:r w:rsidRPr="00680BB6">
          <w:rPr>
            <w:rStyle w:val="Hipercze"/>
            <w:rFonts w:ascii="Arial" w:hAnsi="Arial" w:cs="Arial"/>
            <w:bCs/>
            <w:noProof/>
            <w:sz w:val="22"/>
            <w:szCs w:val="22"/>
          </w:rPr>
          <w:t>Tabela 30. Klasyfikacja strefy podlaskiej z uwzględnieniem poziomów dopuszczalnych zanieczyszczeń w celu ochrona zdrowia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_Toc434231739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40" w:history="1">
        <w:r w:rsidRPr="00680BB6">
          <w:rPr>
            <w:rStyle w:val="Hipercze"/>
            <w:rFonts w:ascii="Arial" w:hAnsi="Arial" w:cs="Arial"/>
            <w:bCs/>
            <w:noProof/>
            <w:sz w:val="22"/>
            <w:szCs w:val="22"/>
          </w:rPr>
          <w:t>Tabela 31. Klasyfikacja strefy podlaskiej z uwzględnieniem poziomów dopuszczalnych zanieczyszczeń w celu ochrona roślin</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_Toc434231740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41" w:history="1">
        <w:r w:rsidRPr="00680BB6">
          <w:rPr>
            <w:rStyle w:val="Hipercze"/>
            <w:rFonts w:ascii="Arial" w:hAnsi="Arial" w:cs="Arial"/>
            <w:bCs/>
            <w:noProof/>
            <w:sz w:val="22"/>
            <w:szCs w:val="22"/>
          </w:rPr>
          <w:t>Tabela 32. Klasyfikacja strefy podlaskiej z uwzględnieniem poziomów docelowych oraz celów długoterminowych dla ozonu - ochrona zdrowia i roślin</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_Toc434231741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71</w:t>
        </w:r>
        <w:r w:rsidRPr="00680BB6">
          <w:rPr>
            <w:rFonts w:ascii="Arial" w:hAnsi="Arial" w:cs="Arial"/>
            <w:noProof/>
            <w:webHidden/>
            <w:sz w:val="22"/>
            <w:szCs w:val="22"/>
          </w:rPr>
          <w:fldChar w:fldCharType="end"/>
        </w:r>
      </w:hyperlink>
    </w:p>
    <w:p w:rsidR="00081E11" w:rsidRPr="00680BB6" w:rsidRDefault="00121437" w:rsidP="00680BB6">
      <w:pPr>
        <w:spacing w:after="0" w:line="360" w:lineRule="auto"/>
        <w:jc w:val="both"/>
        <w:rPr>
          <w:rFonts w:ascii="Arial" w:hAnsi="Arial" w:cs="Arial"/>
        </w:rPr>
      </w:pPr>
      <w:r w:rsidRPr="00680BB6">
        <w:rPr>
          <w:rFonts w:ascii="Arial" w:hAnsi="Arial" w:cs="Arial"/>
        </w:rPr>
        <w:fldChar w:fldCharType="end"/>
      </w:r>
    </w:p>
    <w:p w:rsidR="00680BB6" w:rsidRPr="00065A11" w:rsidRDefault="00121437"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r w:rsidRPr="00680BB6">
        <w:rPr>
          <w:rFonts w:ascii="Arial" w:hAnsi="Arial" w:cs="Arial"/>
          <w:sz w:val="22"/>
          <w:szCs w:val="22"/>
        </w:rPr>
        <w:fldChar w:fldCharType="begin"/>
      </w:r>
      <w:r w:rsidRPr="00680BB6">
        <w:rPr>
          <w:rFonts w:ascii="Arial" w:hAnsi="Arial" w:cs="Arial"/>
          <w:sz w:val="22"/>
          <w:szCs w:val="22"/>
        </w:rPr>
        <w:instrText xml:space="preserve"> TOC \h \z \c "Wykres" </w:instrText>
      </w:r>
      <w:r w:rsidRPr="00680BB6">
        <w:rPr>
          <w:rFonts w:ascii="Arial" w:hAnsi="Arial" w:cs="Arial"/>
          <w:sz w:val="22"/>
          <w:szCs w:val="22"/>
        </w:rPr>
        <w:fldChar w:fldCharType="separate"/>
      </w:r>
      <w:hyperlink w:anchor="_Toc434231687" w:history="1">
        <w:r w:rsidR="00680BB6" w:rsidRPr="00680BB6">
          <w:rPr>
            <w:rStyle w:val="Hipercze"/>
            <w:rFonts w:ascii="Arial" w:hAnsi="Arial" w:cs="Arial"/>
            <w:bCs/>
            <w:noProof/>
            <w:sz w:val="22"/>
            <w:szCs w:val="22"/>
          </w:rPr>
          <w:t>Wykres 1. Struktura zagospodarowania gruntów na terenie Gminy Jeleniewo</w:t>
        </w:r>
        <w:r w:rsidR="00680BB6" w:rsidRPr="00680BB6">
          <w:rPr>
            <w:rFonts w:ascii="Arial" w:hAnsi="Arial" w:cs="Arial"/>
            <w:noProof/>
            <w:webHidden/>
            <w:sz w:val="22"/>
            <w:szCs w:val="22"/>
          </w:rPr>
          <w:tab/>
        </w:r>
        <w:r w:rsidR="00680BB6" w:rsidRPr="00680BB6">
          <w:rPr>
            <w:rFonts w:ascii="Arial" w:hAnsi="Arial" w:cs="Arial"/>
            <w:noProof/>
            <w:webHidden/>
            <w:sz w:val="22"/>
            <w:szCs w:val="22"/>
          </w:rPr>
          <w:fldChar w:fldCharType="begin"/>
        </w:r>
        <w:r w:rsidR="00680BB6" w:rsidRPr="00680BB6">
          <w:rPr>
            <w:rFonts w:ascii="Arial" w:hAnsi="Arial" w:cs="Arial"/>
            <w:noProof/>
            <w:webHidden/>
            <w:sz w:val="22"/>
            <w:szCs w:val="22"/>
          </w:rPr>
          <w:instrText xml:space="preserve"> PAGEREF _Toc434231687 \h </w:instrText>
        </w:r>
        <w:r w:rsidR="00680BB6" w:rsidRPr="00680BB6">
          <w:rPr>
            <w:rFonts w:ascii="Arial" w:hAnsi="Arial" w:cs="Arial"/>
            <w:noProof/>
            <w:webHidden/>
            <w:sz w:val="22"/>
            <w:szCs w:val="22"/>
          </w:rPr>
        </w:r>
        <w:r w:rsidR="00680BB6" w:rsidRPr="00680BB6">
          <w:rPr>
            <w:rFonts w:ascii="Arial" w:hAnsi="Arial" w:cs="Arial"/>
            <w:noProof/>
            <w:webHidden/>
            <w:sz w:val="22"/>
            <w:szCs w:val="22"/>
          </w:rPr>
          <w:fldChar w:fldCharType="separate"/>
        </w:r>
        <w:r w:rsidR="00680BB6" w:rsidRPr="00680BB6">
          <w:rPr>
            <w:rFonts w:ascii="Arial" w:hAnsi="Arial" w:cs="Arial"/>
            <w:noProof/>
            <w:webHidden/>
            <w:sz w:val="22"/>
            <w:szCs w:val="22"/>
          </w:rPr>
          <w:t>19</w:t>
        </w:r>
        <w:r w:rsidR="00680BB6"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88" w:history="1">
        <w:r w:rsidRPr="00680BB6">
          <w:rPr>
            <w:rStyle w:val="Hipercze"/>
            <w:rFonts w:ascii="Arial" w:hAnsi="Arial" w:cs="Arial"/>
            <w:bCs/>
            <w:noProof/>
            <w:sz w:val="22"/>
            <w:szCs w:val="22"/>
          </w:rPr>
          <w:t>Wykres 2. Liczba podmiotów gospodarczych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_Toc434231688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89" w:history="1">
        <w:r w:rsidRPr="00680BB6">
          <w:rPr>
            <w:rStyle w:val="Hipercze"/>
            <w:rFonts w:ascii="Arial" w:hAnsi="Arial" w:cs="Arial"/>
            <w:bCs/>
            <w:noProof/>
            <w:sz w:val="22"/>
            <w:szCs w:val="22"/>
          </w:rPr>
          <w:t>Wykres 3. Liczba ludności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_Toc434231689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24</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0" w:history="1">
        <w:r w:rsidRPr="00680BB6">
          <w:rPr>
            <w:rStyle w:val="Hipercze"/>
            <w:rFonts w:ascii="Arial" w:hAnsi="Arial" w:cs="Arial"/>
            <w:bCs/>
            <w:noProof/>
            <w:sz w:val="22"/>
            <w:szCs w:val="22"/>
          </w:rPr>
          <w:t>Wykres 4. Prognoza l</w:t>
        </w:r>
        <w:r w:rsidRPr="00680BB6">
          <w:rPr>
            <w:rStyle w:val="Hipercze"/>
            <w:rFonts w:ascii="Arial" w:hAnsi="Arial" w:cs="Arial"/>
            <w:noProof/>
            <w:sz w:val="22"/>
            <w:szCs w:val="22"/>
          </w:rPr>
          <w:t>iczby ludności na terenie Gminy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26</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1" w:history="1">
        <w:r w:rsidRPr="00680BB6">
          <w:rPr>
            <w:rStyle w:val="Hipercze"/>
            <w:rFonts w:ascii="Arial" w:hAnsi="Arial" w:cs="Arial"/>
            <w:bCs/>
            <w:noProof/>
            <w:sz w:val="22"/>
            <w:szCs w:val="22"/>
          </w:rPr>
          <w:t xml:space="preserve">Wykres 5. </w:t>
        </w:r>
        <w:r w:rsidRPr="00680BB6">
          <w:rPr>
            <w:rStyle w:val="Hipercze"/>
            <w:rFonts w:ascii="Arial" w:hAnsi="Arial" w:cs="Arial"/>
            <w:noProof/>
            <w:sz w:val="22"/>
            <w:szCs w:val="22"/>
          </w:rPr>
          <w:t>Liczba mieszkań na terenie Gminy Jeleniewo w latach 2009-2014</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30</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2" w:history="1">
        <w:r w:rsidRPr="00680BB6">
          <w:rPr>
            <w:rStyle w:val="Hipercze"/>
            <w:rFonts w:ascii="Arial" w:hAnsi="Arial" w:cs="Arial"/>
            <w:noProof/>
            <w:sz w:val="22"/>
            <w:szCs w:val="22"/>
          </w:rPr>
          <w:t>Wykres 6. Struktura wykorzystania paliw w sektorze mieszkalnictwa</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34</w:t>
        </w:r>
        <w:r w:rsidRPr="00680BB6">
          <w:rPr>
            <w:rFonts w:ascii="Arial" w:hAnsi="Arial" w:cs="Arial"/>
            <w:noProof/>
            <w:webHidden/>
            <w:sz w:val="22"/>
            <w:szCs w:val="22"/>
          </w:rPr>
          <w:fldChar w:fldCharType="end"/>
        </w:r>
      </w:hyperlink>
    </w:p>
    <w:p w:rsidR="00081E11" w:rsidRPr="00680BB6" w:rsidRDefault="00121437" w:rsidP="00680BB6">
      <w:pPr>
        <w:spacing w:after="0" w:line="360" w:lineRule="auto"/>
        <w:jc w:val="both"/>
        <w:rPr>
          <w:rFonts w:ascii="Arial" w:hAnsi="Arial" w:cs="Arial"/>
        </w:rPr>
      </w:pPr>
      <w:r w:rsidRPr="00680BB6">
        <w:rPr>
          <w:rFonts w:ascii="Arial" w:hAnsi="Arial" w:cs="Arial"/>
        </w:rPr>
        <w:fldChar w:fldCharType="end"/>
      </w:r>
    </w:p>
    <w:p w:rsidR="00680BB6" w:rsidRPr="00065A11" w:rsidRDefault="00121437"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r w:rsidRPr="00680BB6">
        <w:rPr>
          <w:rFonts w:ascii="Arial" w:hAnsi="Arial" w:cs="Arial"/>
          <w:sz w:val="22"/>
          <w:szCs w:val="22"/>
        </w:rPr>
        <w:fldChar w:fldCharType="begin"/>
      </w:r>
      <w:r w:rsidRPr="00680BB6">
        <w:rPr>
          <w:rFonts w:ascii="Arial" w:hAnsi="Arial" w:cs="Arial"/>
          <w:sz w:val="22"/>
          <w:szCs w:val="22"/>
        </w:rPr>
        <w:instrText xml:space="preserve"> TOC \h \z \c "Rysunek" </w:instrText>
      </w:r>
      <w:r w:rsidRPr="00680BB6">
        <w:rPr>
          <w:rFonts w:ascii="Arial" w:hAnsi="Arial" w:cs="Arial"/>
          <w:sz w:val="22"/>
          <w:szCs w:val="22"/>
        </w:rPr>
        <w:fldChar w:fldCharType="separate"/>
      </w:r>
      <w:hyperlink w:anchor="_Toc434231693" w:history="1">
        <w:r w:rsidR="00680BB6" w:rsidRPr="00680BB6">
          <w:rPr>
            <w:rStyle w:val="Hipercze"/>
            <w:rFonts w:ascii="Arial" w:hAnsi="Arial" w:cs="Arial"/>
            <w:bCs/>
            <w:noProof/>
            <w:sz w:val="22"/>
            <w:szCs w:val="22"/>
          </w:rPr>
          <w:t>Rysunek 1. Położenie Gminy Jeleniewo na tle powiatu suwalskiego</w:t>
        </w:r>
        <w:r w:rsidR="00680BB6" w:rsidRPr="00680BB6">
          <w:rPr>
            <w:rFonts w:ascii="Arial" w:hAnsi="Arial" w:cs="Arial"/>
            <w:noProof/>
            <w:webHidden/>
            <w:sz w:val="22"/>
            <w:szCs w:val="22"/>
          </w:rPr>
          <w:tab/>
        </w:r>
        <w:r w:rsidR="00680BB6" w:rsidRPr="00680BB6">
          <w:rPr>
            <w:rFonts w:ascii="Arial" w:hAnsi="Arial" w:cs="Arial"/>
            <w:noProof/>
            <w:webHidden/>
            <w:sz w:val="22"/>
            <w:szCs w:val="22"/>
          </w:rPr>
          <w:fldChar w:fldCharType="begin"/>
        </w:r>
        <w:r w:rsidR="00680BB6" w:rsidRPr="00680BB6">
          <w:rPr>
            <w:rFonts w:ascii="Arial" w:hAnsi="Arial" w:cs="Arial"/>
            <w:noProof/>
            <w:webHidden/>
            <w:sz w:val="22"/>
            <w:szCs w:val="22"/>
          </w:rPr>
          <w:instrText xml:space="preserve"> PAGEREF _Toc434231693 \h </w:instrText>
        </w:r>
        <w:r w:rsidR="00680BB6" w:rsidRPr="00680BB6">
          <w:rPr>
            <w:rFonts w:ascii="Arial" w:hAnsi="Arial" w:cs="Arial"/>
            <w:noProof/>
            <w:webHidden/>
            <w:sz w:val="22"/>
            <w:szCs w:val="22"/>
          </w:rPr>
        </w:r>
        <w:r w:rsidR="00680BB6" w:rsidRPr="00680BB6">
          <w:rPr>
            <w:rFonts w:ascii="Arial" w:hAnsi="Arial" w:cs="Arial"/>
            <w:noProof/>
            <w:webHidden/>
            <w:sz w:val="22"/>
            <w:szCs w:val="22"/>
          </w:rPr>
          <w:fldChar w:fldCharType="separate"/>
        </w:r>
        <w:r w:rsidR="00680BB6" w:rsidRPr="00680BB6">
          <w:rPr>
            <w:rFonts w:ascii="Arial" w:hAnsi="Arial" w:cs="Arial"/>
            <w:noProof/>
            <w:webHidden/>
            <w:sz w:val="22"/>
            <w:szCs w:val="22"/>
          </w:rPr>
          <w:t>18</w:t>
        </w:r>
        <w:r w:rsidR="00680BB6"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4" w:history="1">
        <w:r w:rsidRPr="00680BB6">
          <w:rPr>
            <w:rStyle w:val="Hipercze"/>
            <w:rFonts w:ascii="Arial" w:hAnsi="Arial" w:cs="Arial"/>
            <w:bCs/>
            <w:noProof/>
            <w:sz w:val="22"/>
            <w:szCs w:val="22"/>
          </w:rPr>
          <w:t>Rysunek 2. Średnia temperatura roczna na terenie Polski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_Toc434231694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27</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5" w:history="1">
        <w:r w:rsidRPr="00680BB6">
          <w:rPr>
            <w:rStyle w:val="Hipercze"/>
            <w:rFonts w:ascii="Arial" w:hAnsi="Arial" w:cs="Arial"/>
            <w:bCs/>
            <w:noProof/>
            <w:sz w:val="22"/>
            <w:szCs w:val="22"/>
          </w:rPr>
          <w:t>Rysunek 3. Suma opadów</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_Toc434231695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28</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6" w:history="1">
        <w:r w:rsidRPr="00680BB6">
          <w:rPr>
            <w:rStyle w:val="Hipercze"/>
            <w:rFonts w:ascii="Arial" w:hAnsi="Arial" w:cs="Arial"/>
            <w:bCs/>
            <w:noProof/>
            <w:sz w:val="22"/>
            <w:szCs w:val="22"/>
          </w:rPr>
          <w:t xml:space="preserve">Rysunek 4. </w:t>
        </w:r>
        <w:r w:rsidRPr="00680BB6">
          <w:rPr>
            <w:rStyle w:val="Hipercze"/>
            <w:rFonts w:ascii="Arial" w:hAnsi="Arial" w:cs="Arial"/>
            <w:noProof/>
            <w:sz w:val="22"/>
            <w:szCs w:val="22"/>
          </w:rPr>
          <w:t>Usłonecznienie</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_Toc434231696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29</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7" w:history="1">
        <w:r w:rsidRPr="00680BB6">
          <w:rPr>
            <w:rStyle w:val="Hipercze"/>
            <w:rFonts w:ascii="Arial" w:hAnsi="Arial" w:cs="Arial"/>
            <w:noProof/>
            <w:sz w:val="22"/>
            <w:szCs w:val="22"/>
          </w:rPr>
          <w:t>Rysunek 5. Planowany przebieg gazociągu</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_Toc434231697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36</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8" w:history="1">
        <w:r w:rsidRPr="00680BB6">
          <w:rPr>
            <w:rStyle w:val="Hipercze"/>
            <w:rFonts w:ascii="Arial" w:hAnsi="Arial" w:cs="Arial"/>
            <w:bCs/>
            <w:noProof/>
            <w:sz w:val="22"/>
            <w:szCs w:val="22"/>
          </w:rPr>
          <w:t>Rysunek 6. Przebieg linii przesyłowej Ełk-granica RP przez Gminę Jeleniewo</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_Toc434231698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37</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699" w:history="1">
        <w:r w:rsidRPr="00680BB6">
          <w:rPr>
            <w:rStyle w:val="Hipercze"/>
            <w:rFonts w:ascii="Arial" w:hAnsi="Arial" w:cs="Arial"/>
            <w:noProof/>
            <w:sz w:val="22"/>
            <w:szCs w:val="22"/>
          </w:rPr>
          <w:t>Rysunek 7. Energia wiatru w kWh/m</w:t>
        </w:r>
        <w:r w:rsidRPr="00680BB6">
          <w:rPr>
            <w:rStyle w:val="Hipercze"/>
            <w:rFonts w:ascii="Arial" w:hAnsi="Arial" w:cs="Arial"/>
            <w:noProof/>
            <w:sz w:val="22"/>
            <w:szCs w:val="22"/>
            <w:vertAlign w:val="superscript"/>
          </w:rPr>
          <w:t xml:space="preserve">2 </w:t>
        </w:r>
        <w:r w:rsidRPr="00680BB6">
          <w:rPr>
            <w:rStyle w:val="Hipercze"/>
            <w:rFonts w:ascii="Arial" w:hAnsi="Arial" w:cs="Arial"/>
            <w:noProof/>
            <w:sz w:val="22"/>
            <w:szCs w:val="22"/>
          </w:rPr>
          <w:t>na wysokości 30 m nad poziomem gruntu</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_Toc434231699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49</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00" w:history="1">
        <w:r w:rsidRPr="00680BB6">
          <w:rPr>
            <w:rStyle w:val="Hipercze"/>
            <w:rFonts w:ascii="Arial" w:hAnsi="Arial" w:cs="Arial"/>
            <w:noProof/>
            <w:sz w:val="22"/>
            <w:szCs w:val="22"/>
          </w:rPr>
          <w:t>Rysunek 8. Usłonecznienie względnie na terenie Polski</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_Toc434231700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01" w:history="1">
        <w:r w:rsidRPr="00680BB6">
          <w:rPr>
            <w:rStyle w:val="Hipercze"/>
            <w:rFonts w:ascii="Arial" w:hAnsi="Arial" w:cs="Arial"/>
            <w:noProof/>
            <w:sz w:val="22"/>
            <w:szCs w:val="22"/>
          </w:rPr>
          <w:t>Rysunek 9. Średnioroczne sumy napromieniowania słonecznego całkowitego padającego na jednostkę powierzchni poziomej w MJ/m</w:t>
        </w:r>
        <w:r w:rsidRPr="00680BB6">
          <w:rPr>
            <w:rStyle w:val="Hipercze"/>
            <w:rFonts w:ascii="Arial" w:hAnsi="Arial" w:cs="Arial"/>
            <w:noProof/>
            <w:sz w:val="22"/>
            <w:szCs w:val="22"/>
            <w:vertAlign w:val="superscript"/>
          </w:rPr>
          <w:t>2</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_Toc434231701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51</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02" w:history="1">
        <w:r w:rsidRPr="00680BB6">
          <w:rPr>
            <w:rStyle w:val="Hipercze"/>
            <w:rFonts w:ascii="Arial" w:hAnsi="Arial" w:cs="Arial"/>
            <w:noProof/>
            <w:sz w:val="22"/>
            <w:szCs w:val="22"/>
          </w:rPr>
          <w:t>Rysunek 10. Roczna liczba godzin czasu promieniowania słonecznego (usłonecznienie)</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_Toc434231702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52</w:t>
        </w:r>
        <w:r w:rsidRPr="00680BB6">
          <w:rPr>
            <w:rFonts w:ascii="Arial" w:hAnsi="Arial" w:cs="Arial"/>
            <w:noProof/>
            <w:webHidden/>
            <w:sz w:val="22"/>
            <w:szCs w:val="22"/>
          </w:rPr>
          <w:fldChar w:fldCharType="end"/>
        </w:r>
      </w:hyperlink>
    </w:p>
    <w:p w:rsidR="00680BB6" w:rsidRPr="00065A11" w:rsidRDefault="00680BB6" w:rsidP="00680BB6">
      <w:pPr>
        <w:pStyle w:val="Spisilustracji"/>
        <w:tabs>
          <w:tab w:val="right" w:leader="dot" w:pos="9062"/>
        </w:tabs>
        <w:spacing w:line="360" w:lineRule="auto"/>
        <w:jc w:val="both"/>
        <w:rPr>
          <w:rFonts w:ascii="Arial" w:eastAsia="Times New Roman" w:hAnsi="Arial" w:cs="Arial"/>
          <w:smallCaps w:val="0"/>
          <w:noProof/>
          <w:sz w:val="22"/>
          <w:szCs w:val="22"/>
          <w:lang w:eastAsia="pl-PL"/>
        </w:rPr>
      </w:pPr>
      <w:hyperlink w:anchor="_Toc434231703" w:history="1">
        <w:r w:rsidRPr="00680BB6">
          <w:rPr>
            <w:rStyle w:val="Hipercze"/>
            <w:rFonts w:ascii="Arial" w:hAnsi="Arial" w:cs="Arial"/>
            <w:noProof/>
            <w:sz w:val="22"/>
            <w:szCs w:val="22"/>
          </w:rPr>
          <w:t>Rysunek 11. Potencjał energii geotermalnej z uwzględnieniem okręgów i subbasenów</w:t>
        </w:r>
        <w:r w:rsidRPr="00680BB6">
          <w:rPr>
            <w:rFonts w:ascii="Arial" w:hAnsi="Arial" w:cs="Arial"/>
            <w:noProof/>
            <w:webHidden/>
            <w:sz w:val="22"/>
            <w:szCs w:val="22"/>
          </w:rPr>
          <w:tab/>
        </w:r>
        <w:r w:rsidRPr="00680BB6">
          <w:rPr>
            <w:rFonts w:ascii="Arial" w:hAnsi="Arial" w:cs="Arial"/>
            <w:noProof/>
            <w:webHidden/>
            <w:sz w:val="22"/>
            <w:szCs w:val="22"/>
          </w:rPr>
          <w:fldChar w:fldCharType="begin"/>
        </w:r>
        <w:r w:rsidRPr="00680BB6">
          <w:rPr>
            <w:rFonts w:ascii="Arial" w:hAnsi="Arial" w:cs="Arial"/>
            <w:noProof/>
            <w:webHidden/>
            <w:sz w:val="22"/>
            <w:szCs w:val="22"/>
          </w:rPr>
          <w:instrText xml:space="preserve"> PAGEREF _Toc434231703 \h </w:instrText>
        </w:r>
        <w:r w:rsidRPr="00680BB6">
          <w:rPr>
            <w:rFonts w:ascii="Arial" w:hAnsi="Arial" w:cs="Arial"/>
            <w:noProof/>
            <w:webHidden/>
            <w:sz w:val="22"/>
            <w:szCs w:val="22"/>
          </w:rPr>
        </w:r>
        <w:r w:rsidRPr="00680BB6">
          <w:rPr>
            <w:rFonts w:ascii="Arial" w:hAnsi="Arial" w:cs="Arial"/>
            <w:noProof/>
            <w:webHidden/>
            <w:sz w:val="22"/>
            <w:szCs w:val="22"/>
          </w:rPr>
          <w:fldChar w:fldCharType="separate"/>
        </w:r>
        <w:r w:rsidRPr="00680BB6">
          <w:rPr>
            <w:rFonts w:ascii="Arial" w:hAnsi="Arial" w:cs="Arial"/>
            <w:noProof/>
            <w:webHidden/>
            <w:sz w:val="22"/>
            <w:szCs w:val="22"/>
          </w:rPr>
          <w:t>54</w:t>
        </w:r>
        <w:r w:rsidRPr="00680BB6">
          <w:rPr>
            <w:rFonts w:ascii="Arial" w:hAnsi="Arial" w:cs="Arial"/>
            <w:noProof/>
            <w:webHidden/>
            <w:sz w:val="22"/>
            <w:szCs w:val="22"/>
          </w:rPr>
          <w:fldChar w:fldCharType="end"/>
        </w:r>
      </w:hyperlink>
    </w:p>
    <w:p w:rsidR="00121437" w:rsidRPr="00667A24" w:rsidRDefault="00121437" w:rsidP="00680BB6">
      <w:pPr>
        <w:spacing w:after="0" w:line="360" w:lineRule="auto"/>
        <w:jc w:val="both"/>
        <w:rPr>
          <w:rFonts w:ascii="Arial" w:hAnsi="Arial" w:cs="Arial"/>
        </w:rPr>
      </w:pPr>
      <w:r w:rsidRPr="00680BB6">
        <w:rPr>
          <w:rFonts w:ascii="Arial" w:hAnsi="Arial" w:cs="Arial"/>
        </w:rPr>
        <w:fldChar w:fldCharType="end"/>
      </w:r>
    </w:p>
    <w:p w:rsidR="00081E11" w:rsidRPr="00667A24" w:rsidRDefault="00081E11" w:rsidP="00081E11">
      <w:pPr>
        <w:spacing w:after="0" w:line="360" w:lineRule="auto"/>
        <w:jc w:val="both"/>
      </w:pPr>
    </w:p>
    <w:p w:rsidR="00081E11" w:rsidRPr="00667A24" w:rsidRDefault="00081E11" w:rsidP="00081E11"/>
    <w:sectPr w:rsidR="00081E11" w:rsidRPr="00667A24" w:rsidSect="003F4D18">
      <w:footerReference w:type="even" r:id="rId43"/>
      <w:footerReference w:type="default" r:id="rId4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DBE" w:rsidRDefault="003B0DBE">
      <w:r>
        <w:separator/>
      </w:r>
    </w:p>
  </w:endnote>
  <w:endnote w:type="continuationSeparator" w:id="0">
    <w:p w:rsidR="003B0DBE" w:rsidRDefault="003B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B31" w:rsidRDefault="005B7B31" w:rsidP="004E4C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B7B31" w:rsidRDefault="005B7B31" w:rsidP="004E4C5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B31" w:rsidRPr="00334A7C" w:rsidRDefault="005B7B31" w:rsidP="004E4C56">
    <w:pPr>
      <w:pStyle w:val="Stopka"/>
      <w:framePr w:wrap="around" w:vAnchor="text" w:hAnchor="margin" w:xAlign="right" w:y="1"/>
      <w:rPr>
        <w:rStyle w:val="Numerstrony"/>
        <w:rFonts w:ascii="Arial" w:hAnsi="Arial" w:cs="Arial"/>
        <w:sz w:val="20"/>
        <w:szCs w:val="20"/>
      </w:rPr>
    </w:pPr>
    <w:r w:rsidRPr="00334A7C">
      <w:rPr>
        <w:rStyle w:val="Numerstrony"/>
        <w:rFonts w:ascii="Arial" w:hAnsi="Arial" w:cs="Arial"/>
        <w:sz w:val="20"/>
        <w:szCs w:val="20"/>
      </w:rPr>
      <w:fldChar w:fldCharType="begin"/>
    </w:r>
    <w:r w:rsidRPr="00334A7C">
      <w:rPr>
        <w:rStyle w:val="Numerstrony"/>
        <w:rFonts w:ascii="Arial" w:hAnsi="Arial" w:cs="Arial"/>
        <w:sz w:val="20"/>
        <w:szCs w:val="20"/>
      </w:rPr>
      <w:instrText xml:space="preserve">PAGE  </w:instrText>
    </w:r>
    <w:r w:rsidRPr="00334A7C">
      <w:rPr>
        <w:rStyle w:val="Numerstrony"/>
        <w:rFonts w:ascii="Arial" w:hAnsi="Arial" w:cs="Arial"/>
        <w:sz w:val="20"/>
        <w:szCs w:val="20"/>
      </w:rPr>
      <w:fldChar w:fldCharType="separate"/>
    </w:r>
    <w:r w:rsidR="006B3D9C">
      <w:rPr>
        <w:rStyle w:val="Numerstrony"/>
        <w:rFonts w:ascii="Arial" w:hAnsi="Arial" w:cs="Arial"/>
        <w:noProof/>
        <w:sz w:val="20"/>
        <w:szCs w:val="20"/>
      </w:rPr>
      <w:t>1</w:t>
    </w:r>
    <w:r w:rsidRPr="00334A7C">
      <w:rPr>
        <w:rStyle w:val="Numerstrony"/>
        <w:rFonts w:ascii="Arial" w:hAnsi="Arial" w:cs="Arial"/>
        <w:sz w:val="20"/>
        <w:szCs w:val="20"/>
      </w:rPr>
      <w:fldChar w:fldCharType="end"/>
    </w:r>
  </w:p>
  <w:p w:rsidR="005B7B31" w:rsidRDefault="006B3D9C" w:rsidP="00334A7C">
    <w:pPr>
      <w:pStyle w:val="Stopka"/>
      <w:tabs>
        <w:tab w:val="clear" w:pos="4536"/>
        <w:tab w:val="clear" w:pos="9072"/>
        <w:tab w:val="center" w:pos="4356"/>
      </w:tabs>
      <w:spacing w:after="0" w:line="240" w:lineRule="auto"/>
      <w:ind w:right="357"/>
    </w:pPr>
    <w:r>
      <w:rPr>
        <w:rFonts w:ascii="Arial" w:hAnsi="Arial" w:cs="Arial"/>
        <w:b/>
        <w:noProof/>
        <w:sz w:val="18"/>
        <w:szCs w:val="18"/>
        <w:lang w:eastAsia="pl-P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10160</wp:posOffset>
              </wp:positionV>
              <wp:extent cx="5600700" cy="0"/>
              <wp:effectExtent l="13970" t="8255" r="5080" b="10795"/>
              <wp:wrapSquare wrapText="bothSides"/>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F2B7"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4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qM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E5nafqU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">
              <w10:wrap type="square"/>
            </v:line>
          </w:pict>
        </mc:Fallback>
      </mc:AlternateContent>
    </w:r>
    <w:r w:rsidR="005B7B31">
      <w:tab/>
    </w:r>
  </w:p>
  <w:p w:rsidR="005B7B31" w:rsidRPr="00334A7C" w:rsidRDefault="005B7B31" w:rsidP="00334A7C">
    <w:pPr>
      <w:pStyle w:val="Stopka"/>
      <w:tabs>
        <w:tab w:val="clear" w:pos="4536"/>
        <w:tab w:val="clear" w:pos="9072"/>
        <w:tab w:val="center" w:pos="4356"/>
      </w:tabs>
      <w:spacing w:after="0" w:line="240" w:lineRule="auto"/>
      <w:ind w:right="357"/>
      <w:jc w:val="center"/>
      <w:rPr>
        <w:rFonts w:ascii="Arial" w:hAnsi="Arial" w:cs="Arial"/>
        <w:b/>
        <w:sz w:val="18"/>
        <w:szCs w:val="18"/>
      </w:rPr>
    </w:pPr>
    <w:r>
      <w:rPr>
        <w:rFonts w:ascii="Arial" w:hAnsi="Arial" w:cs="Arial"/>
        <w:b/>
        <w:sz w:val="18"/>
        <w:szCs w:val="18"/>
      </w:rPr>
      <w:t>Projekt założeń do planu zaopatrzenia w ciepło, energię elektryczną i paliwa gazowe dla Gminy Jeleniewo na lata 2015-2030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DBE" w:rsidRDefault="003B0DBE">
      <w:r>
        <w:separator/>
      </w:r>
    </w:p>
  </w:footnote>
  <w:footnote w:type="continuationSeparator" w:id="0">
    <w:p w:rsidR="003B0DBE" w:rsidRDefault="003B0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661"/>
    <w:multiLevelType w:val="hybridMultilevel"/>
    <w:tmpl w:val="0BF28298"/>
    <w:lvl w:ilvl="0" w:tplc="61B854CA">
      <w:start w:val="1"/>
      <w:numFmt w:val="bullet"/>
      <w:lvlText w:val=""/>
      <w:lvlJc w:val="left"/>
      <w:pPr>
        <w:ind w:left="360" w:hanging="360"/>
      </w:pPr>
      <w:rPr>
        <w:rFonts w:ascii="Symbol" w:hAnsi="Symbol" w:hint="default"/>
      </w:rPr>
    </w:lvl>
    <w:lvl w:ilvl="1" w:tplc="A870834A">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0F432D0"/>
    <w:multiLevelType w:val="hybridMultilevel"/>
    <w:tmpl w:val="103622D0"/>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
    <w:nsid w:val="051E7DF4"/>
    <w:multiLevelType w:val="hybridMultilevel"/>
    <w:tmpl w:val="BC22D88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nsid w:val="0B880190"/>
    <w:multiLevelType w:val="hybridMultilevel"/>
    <w:tmpl w:val="62AE10D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
    <w:nsid w:val="0FCD648B"/>
    <w:multiLevelType w:val="hybridMultilevel"/>
    <w:tmpl w:val="0352CA3A"/>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9F5896"/>
    <w:multiLevelType w:val="hybridMultilevel"/>
    <w:tmpl w:val="9084B5E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26271CC"/>
    <w:multiLevelType w:val="hybridMultilevel"/>
    <w:tmpl w:val="E952947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12BD03A8"/>
    <w:multiLevelType w:val="hybridMultilevel"/>
    <w:tmpl w:val="D05C0B06"/>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B704483"/>
    <w:multiLevelType w:val="hybridMultilevel"/>
    <w:tmpl w:val="15443AC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E171CEF"/>
    <w:multiLevelType w:val="hybridMultilevel"/>
    <w:tmpl w:val="704C6BC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nsid w:val="1EF31A3D"/>
    <w:multiLevelType w:val="hybridMultilevel"/>
    <w:tmpl w:val="B5E45C0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
    <w:nsid w:val="22140C18"/>
    <w:multiLevelType w:val="hybridMultilevel"/>
    <w:tmpl w:val="3DB4792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2">
    <w:nsid w:val="26F23F05"/>
    <w:multiLevelType w:val="hybridMultilevel"/>
    <w:tmpl w:val="C3E00354"/>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3">
    <w:nsid w:val="27BE6198"/>
    <w:multiLevelType w:val="hybridMultilevel"/>
    <w:tmpl w:val="8AC89F8C"/>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C10BC9"/>
    <w:multiLevelType w:val="hybridMultilevel"/>
    <w:tmpl w:val="858261D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C5E4101"/>
    <w:multiLevelType w:val="hybridMultilevel"/>
    <w:tmpl w:val="F0F6A4C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2DF41D09"/>
    <w:multiLevelType w:val="hybridMultilevel"/>
    <w:tmpl w:val="38A0AA0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nsid w:val="31234D0A"/>
    <w:multiLevelType w:val="hybridMultilevel"/>
    <w:tmpl w:val="59E6498A"/>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nsid w:val="3A0F0654"/>
    <w:multiLevelType w:val="hybridMultilevel"/>
    <w:tmpl w:val="FA18311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D4F3EC2"/>
    <w:multiLevelType w:val="hybridMultilevel"/>
    <w:tmpl w:val="CF54592A"/>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41CD069A"/>
    <w:multiLevelType w:val="hybridMultilevel"/>
    <w:tmpl w:val="FDB842D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4733B0B"/>
    <w:multiLevelType w:val="hybridMultilevel"/>
    <w:tmpl w:val="577494A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712520C"/>
    <w:multiLevelType w:val="hybridMultilevel"/>
    <w:tmpl w:val="BB0C581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9AF1235"/>
    <w:multiLevelType w:val="hybridMultilevel"/>
    <w:tmpl w:val="77CE80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A211F1E"/>
    <w:multiLevelType w:val="hybridMultilevel"/>
    <w:tmpl w:val="B5BA49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BA123BA"/>
    <w:multiLevelType w:val="hybridMultilevel"/>
    <w:tmpl w:val="88CC733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19E6640"/>
    <w:multiLevelType w:val="hybridMultilevel"/>
    <w:tmpl w:val="087CE3C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nsid w:val="523E5E4D"/>
    <w:multiLevelType w:val="hybridMultilevel"/>
    <w:tmpl w:val="0090F942"/>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8">
    <w:nsid w:val="523F757E"/>
    <w:multiLevelType w:val="hybridMultilevel"/>
    <w:tmpl w:val="65B2DC9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9">
    <w:nsid w:val="56B80F63"/>
    <w:multiLevelType w:val="hybridMultilevel"/>
    <w:tmpl w:val="17B4AB42"/>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FC4444"/>
    <w:multiLevelType w:val="hybridMultilevel"/>
    <w:tmpl w:val="663EEA3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1">
    <w:nsid w:val="5751088B"/>
    <w:multiLevelType w:val="hybridMultilevel"/>
    <w:tmpl w:val="E63E59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78300E7"/>
    <w:multiLevelType w:val="hybridMultilevel"/>
    <w:tmpl w:val="750E24E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8A329DF"/>
    <w:multiLevelType w:val="hybridMultilevel"/>
    <w:tmpl w:val="3B58F294"/>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92119D5"/>
    <w:multiLevelType w:val="hybridMultilevel"/>
    <w:tmpl w:val="5B7ADBE4"/>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5B301BE3"/>
    <w:multiLevelType w:val="hybridMultilevel"/>
    <w:tmpl w:val="019E693C"/>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6">
    <w:nsid w:val="5DA72285"/>
    <w:multiLevelType w:val="hybridMultilevel"/>
    <w:tmpl w:val="FCDC311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7">
    <w:nsid w:val="6038207D"/>
    <w:multiLevelType w:val="hybridMultilevel"/>
    <w:tmpl w:val="08C6039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8">
    <w:nsid w:val="652D2C22"/>
    <w:multiLevelType w:val="hybridMultilevel"/>
    <w:tmpl w:val="80D27D2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nsid w:val="6AEF30C4"/>
    <w:multiLevelType w:val="hybridMultilevel"/>
    <w:tmpl w:val="F1D62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393C70"/>
    <w:multiLevelType w:val="hybridMultilevel"/>
    <w:tmpl w:val="A46410B0"/>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1">
    <w:nsid w:val="6FDB6201"/>
    <w:multiLevelType w:val="hybridMultilevel"/>
    <w:tmpl w:val="09CC157E"/>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2">
    <w:nsid w:val="72AA321A"/>
    <w:multiLevelType w:val="hybridMultilevel"/>
    <w:tmpl w:val="AC20EF8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3B00A5C"/>
    <w:multiLevelType w:val="hybridMultilevel"/>
    <w:tmpl w:val="1ECCC6E0"/>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4">
    <w:nsid w:val="761561A4"/>
    <w:multiLevelType w:val="hybridMultilevel"/>
    <w:tmpl w:val="58AE9C9A"/>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5">
    <w:nsid w:val="76A55821"/>
    <w:multiLevelType w:val="hybridMultilevel"/>
    <w:tmpl w:val="810877DA"/>
    <w:lvl w:ilvl="0" w:tplc="AC6E7A8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nsid w:val="7D904E56"/>
    <w:multiLevelType w:val="hybridMultilevel"/>
    <w:tmpl w:val="40ECF1CC"/>
    <w:lvl w:ilvl="0" w:tplc="AC6E7A86">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7FB045F7"/>
    <w:multiLevelType w:val="hybridMultilevel"/>
    <w:tmpl w:val="CC9E783C"/>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7"/>
  </w:num>
  <w:num w:numId="3">
    <w:abstractNumId w:val="3"/>
  </w:num>
  <w:num w:numId="4">
    <w:abstractNumId w:val="26"/>
  </w:num>
  <w:num w:numId="5">
    <w:abstractNumId w:val="27"/>
  </w:num>
  <w:num w:numId="6">
    <w:abstractNumId w:val="17"/>
  </w:num>
  <w:num w:numId="7">
    <w:abstractNumId w:val="38"/>
  </w:num>
  <w:num w:numId="8">
    <w:abstractNumId w:val="6"/>
  </w:num>
  <w:num w:numId="9">
    <w:abstractNumId w:val="36"/>
  </w:num>
  <w:num w:numId="10">
    <w:abstractNumId w:val="19"/>
  </w:num>
  <w:num w:numId="11">
    <w:abstractNumId w:val="45"/>
  </w:num>
  <w:num w:numId="12">
    <w:abstractNumId w:val="16"/>
  </w:num>
  <w:num w:numId="13">
    <w:abstractNumId w:val="46"/>
  </w:num>
  <w:num w:numId="14">
    <w:abstractNumId w:val="24"/>
  </w:num>
  <w:num w:numId="15">
    <w:abstractNumId w:val="37"/>
  </w:num>
  <w:num w:numId="16">
    <w:abstractNumId w:val="9"/>
  </w:num>
  <w:num w:numId="17">
    <w:abstractNumId w:val="12"/>
  </w:num>
  <w:num w:numId="18">
    <w:abstractNumId w:val="2"/>
  </w:num>
  <w:num w:numId="19">
    <w:abstractNumId w:val="14"/>
  </w:num>
  <w:num w:numId="20">
    <w:abstractNumId w:val="44"/>
  </w:num>
  <w:num w:numId="21">
    <w:abstractNumId w:val="40"/>
  </w:num>
  <w:num w:numId="22">
    <w:abstractNumId w:val="30"/>
  </w:num>
  <w:num w:numId="23">
    <w:abstractNumId w:val="41"/>
  </w:num>
  <w:num w:numId="24">
    <w:abstractNumId w:val="43"/>
  </w:num>
  <w:num w:numId="25">
    <w:abstractNumId w:val="35"/>
  </w:num>
  <w:num w:numId="26">
    <w:abstractNumId w:val="28"/>
  </w:num>
  <w:num w:numId="27">
    <w:abstractNumId w:val="10"/>
  </w:num>
  <w:num w:numId="28">
    <w:abstractNumId w:val="11"/>
  </w:num>
  <w:num w:numId="29">
    <w:abstractNumId w:val="34"/>
  </w:num>
  <w:num w:numId="30">
    <w:abstractNumId w:val="29"/>
  </w:num>
  <w:num w:numId="31">
    <w:abstractNumId w:val="8"/>
  </w:num>
  <w:num w:numId="32">
    <w:abstractNumId w:val="33"/>
  </w:num>
  <w:num w:numId="33">
    <w:abstractNumId w:val="18"/>
  </w:num>
  <w:num w:numId="34">
    <w:abstractNumId w:val="0"/>
  </w:num>
  <w:num w:numId="35">
    <w:abstractNumId w:val="31"/>
  </w:num>
  <w:num w:numId="36">
    <w:abstractNumId w:val="4"/>
  </w:num>
  <w:num w:numId="37">
    <w:abstractNumId w:val="39"/>
  </w:num>
  <w:num w:numId="38">
    <w:abstractNumId w:val="25"/>
  </w:num>
  <w:num w:numId="39">
    <w:abstractNumId w:val="32"/>
  </w:num>
  <w:num w:numId="40">
    <w:abstractNumId w:val="22"/>
  </w:num>
  <w:num w:numId="41">
    <w:abstractNumId w:val="20"/>
  </w:num>
  <w:num w:numId="42">
    <w:abstractNumId w:val="15"/>
  </w:num>
  <w:num w:numId="43">
    <w:abstractNumId w:val="23"/>
  </w:num>
  <w:num w:numId="44">
    <w:abstractNumId w:val="7"/>
  </w:num>
  <w:num w:numId="45">
    <w:abstractNumId w:val="42"/>
  </w:num>
  <w:num w:numId="46">
    <w:abstractNumId w:val="21"/>
  </w:num>
  <w:num w:numId="47">
    <w:abstractNumId w:val="5"/>
  </w:num>
  <w:num w:numId="48">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30E"/>
    <w:rsid w:val="00017BE4"/>
    <w:rsid w:val="00024847"/>
    <w:rsid w:val="00024D3C"/>
    <w:rsid w:val="0002582B"/>
    <w:rsid w:val="000266A9"/>
    <w:rsid w:val="00034750"/>
    <w:rsid w:val="000366C6"/>
    <w:rsid w:val="00037623"/>
    <w:rsid w:val="0004002B"/>
    <w:rsid w:val="0004204E"/>
    <w:rsid w:val="00050506"/>
    <w:rsid w:val="000612C4"/>
    <w:rsid w:val="000650A6"/>
    <w:rsid w:val="00065A11"/>
    <w:rsid w:val="000672ED"/>
    <w:rsid w:val="00067530"/>
    <w:rsid w:val="00072EF0"/>
    <w:rsid w:val="0007443A"/>
    <w:rsid w:val="00080975"/>
    <w:rsid w:val="00081E11"/>
    <w:rsid w:val="0008361E"/>
    <w:rsid w:val="00085D33"/>
    <w:rsid w:val="00085E9C"/>
    <w:rsid w:val="00096FB0"/>
    <w:rsid w:val="00097F03"/>
    <w:rsid w:val="000A077C"/>
    <w:rsid w:val="000A1332"/>
    <w:rsid w:val="000A308B"/>
    <w:rsid w:val="000A3B8C"/>
    <w:rsid w:val="000B0CAF"/>
    <w:rsid w:val="000B16E8"/>
    <w:rsid w:val="000B3948"/>
    <w:rsid w:val="000C2BF9"/>
    <w:rsid w:val="000C4B51"/>
    <w:rsid w:val="000C5D0D"/>
    <w:rsid w:val="000D3DBA"/>
    <w:rsid w:val="000D50D7"/>
    <w:rsid w:val="000E1C7B"/>
    <w:rsid w:val="000E60D0"/>
    <w:rsid w:val="000E7FF1"/>
    <w:rsid w:val="000F047F"/>
    <w:rsid w:val="000F09E0"/>
    <w:rsid w:val="000F2947"/>
    <w:rsid w:val="00103203"/>
    <w:rsid w:val="001050C3"/>
    <w:rsid w:val="00105957"/>
    <w:rsid w:val="001124F7"/>
    <w:rsid w:val="00112540"/>
    <w:rsid w:val="00114C67"/>
    <w:rsid w:val="0011673F"/>
    <w:rsid w:val="001170BA"/>
    <w:rsid w:val="00117ACB"/>
    <w:rsid w:val="00121437"/>
    <w:rsid w:val="00122151"/>
    <w:rsid w:val="00123809"/>
    <w:rsid w:val="00126373"/>
    <w:rsid w:val="001357E7"/>
    <w:rsid w:val="00140198"/>
    <w:rsid w:val="001416EE"/>
    <w:rsid w:val="00142BEB"/>
    <w:rsid w:val="001430D4"/>
    <w:rsid w:val="00152F64"/>
    <w:rsid w:val="00156637"/>
    <w:rsid w:val="00160399"/>
    <w:rsid w:val="00160631"/>
    <w:rsid w:val="0016078A"/>
    <w:rsid w:val="00160AAC"/>
    <w:rsid w:val="00164DE5"/>
    <w:rsid w:val="001662A2"/>
    <w:rsid w:val="001668E3"/>
    <w:rsid w:val="00167940"/>
    <w:rsid w:val="00170576"/>
    <w:rsid w:val="00172841"/>
    <w:rsid w:val="0017360B"/>
    <w:rsid w:val="00176C19"/>
    <w:rsid w:val="00181A46"/>
    <w:rsid w:val="0019260A"/>
    <w:rsid w:val="001A06A1"/>
    <w:rsid w:val="001A27CF"/>
    <w:rsid w:val="001A4176"/>
    <w:rsid w:val="001A6C93"/>
    <w:rsid w:val="001A7E52"/>
    <w:rsid w:val="001B5201"/>
    <w:rsid w:val="001B655A"/>
    <w:rsid w:val="001C6E8E"/>
    <w:rsid w:val="001D28E2"/>
    <w:rsid w:val="001D290D"/>
    <w:rsid w:val="001D4FBE"/>
    <w:rsid w:val="001D51DE"/>
    <w:rsid w:val="001E0382"/>
    <w:rsid w:val="001E0893"/>
    <w:rsid w:val="001E3740"/>
    <w:rsid w:val="001E5AB2"/>
    <w:rsid w:val="001F270E"/>
    <w:rsid w:val="002055EE"/>
    <w:rsid w:val="0021131F"/>
    <w:rsid w:val="00213CBB"/>
    <w:rsid w:val="002147EB"/>
    <w:rsid w:val="00215671"/>
    <w:rsid w:val="00227DE8"/>
    <w:rsid w:val="00234443"/>
    <w:rsid w:val="0023667D"/>
    <w:rsid w:val="00240368"/>
    <w:rsid w:val="00240B20"/>
    <w:rsid w:val="00240D47"/>
    <w:rsid w:val="0024127D"/>
    <w:rsid w:val="002444ED"/>
    <w:rsid w:val="002449D1"/>
    <w:rsid w:val="00244A24"/>
    <w:rsid w:val="00245F24"/>
    <w:rsid w:val="00252A3F"/>
    <w:rsid w:val="00255CA5"/>
    <w:rsid w:val="002626C5"/>
    <w:rsid w:val="00264043"/>
    <w:rsid w:val="00266844"/>
    <w:rsid w:val="00270483"/>
    <w:rsid w:val="00273127"/>
    <w:rsid w:val="00273DC6"/>
    <w:rsid w:val="00275D3F"/>
    <w:rsid w:val="002809B8"/>
    <w:rsid w:val="00282138"/>
    <w:rsid w:val="00285805"/>
    <w:rsid w:val="00287031"/>
    <w:rsid w:val="0029030D"/>
    <w:rsid w:val="00290F1D"/>
    <w:rsid w:val="00294B49"/>
    <w:rsid w:val="002A3A58"/>
    <w:rsid w:val="002A3E36"/>
    <w:rsid w:val="002A4C6A"/>
    <w:rsid w:val="002B3760"/>
    <w:rsid w:val="002B38E3"/>
    <w:rsid w:val="002C11E8"/>
    <w:rsid w:val="002C706D"/>
    <w:rsid w:val="002D1FC0"/>
    <w:rsid w:val="002D4425"/>
    <w:rsid w:val="002D770E"/>
    <w:rsid w:val="002E0AC1"/>
    <w:rsid w:val="002E4A58"/>
    <w:rsid w:val="002F0130"/>
    <w:rsid w:val="002F0BA4"/>
    <w:rsid w:val="002F19FC"/>
    <w:rsid w:val="002F710B"/>
    <w:rsid w:val="002F7CF4"/>
    <w:rsid w:val="00306D55"/>
    <w:rsid w:val="0030742A"/>
    <w:rsid w:val="00322485"/>
    <w:rsid w:val="003229EC"/>
    <w:rsid w:val="003236E8"/>
    <w:rsid w:val="00323E08"/>
    <w:rsid w:val="00325469"/>
    <w:rsid w:val="00327D16"/>
    <w:rsid w:val="00330AEB"/>
    <w:rsid w:val="00334A7C"/>
    <w:rsid w:val="00340F8C"/>
    <w:rsid w:val="00351C33"/>
    <w:rsid w:val="003536B1"/>
    <w:rsid w:val="00356A26"/>
    <w:rsid w:val="00357DA2"/>
    <w:rsid w:val="00363CBF"/>
    <w:rsid w:val="003772D1"/>
    <w:rsid w:val="003844FD"/>
    <w:rsid w:val="00385126"/>
    <w:rsid w:val="00385D8A"/>
    <w:rsid w:val="00385E4E"/>
    <w:rsid w:val="00394038"/>
    <w:rsid w:val="0039608A"/>
    <w:rsid w:val="0039653F"/>
    <w:rsid w:val="003A2689"/>
    <w:rsid w:val="003A3A9E"/>
    <w:rsid w:val="003B0DBE"/>
    <w:rsid w:val="003B3194"/>
    <w:rsid w:val="003B7648"/>
    <w:rsid w:val="003C2D12"/>
    <w:rsid w:val="003C4EC4"/>
    <w:rsid w:val="003C5DBB"/>
    <w:rsid w:val="003C6F1B"/>
    <w:rsid w:val="003D588D"/>
    <w:rsid w:val="003D7CAF"/>
    <w:rsid w:val="003E325E"/>
    <w:rsid w:val="003E4E17"/>
    <w:rsid w:val="003E61BE"/>
    <w:rsid w:val="003F4D18"/>
    <w:rsid w:val="003F7132"/>
    <w:rsid w:val="004006FC"/>
    <w:rsid w:val="00400E0C"/>
    <w:rsid w:val="0040333F"/>
    <w:rsid w:val="004076E8"/>
    <w:rsid w:val="00415E8B"/>
    <w:rsid w:val="004169B1"/>
    <w:rsid w:val="00417E7A"/>
    <w:rsid w:val="00421010"/>
    <w:rsid w:val="004220D4"/>
    <w:rsid w:val="00435B65"/>
    <w:rsid w:val="00440D42"/>
    <w:rsid w:val="004511ED"/>
    <w:rsid w:val="00452173"/>
    <w:rsid w:val="00466309"/>
    <w:rsid w:val="004671CE"/>
    <w:rsid w:val="00467746"/>
    <w:rsid w:val="00467B60"/>
    <w:rsid w:val="00473E2D"/>
    <w:rsid w:val="00476AC9"/>
    <w:rsid w:val="00477FC1"/>
    <w:rsid w:val="00482D8C"/>
    <w:rsid w:val="00497A23"/>
    <w:rsid w:val="004A087F"/>
    <w:rsid w:val="004A2404"/>
    <w:rsid w:val="004A2E50"/>
    <w:rsid w:val="004A345C"/>
    <w:rsid w:val="004A62A8"/>
    <w:rsid w:val="004B2471"/>
    <w:rsid w:val="004B297E"/>
    <w:rsid w:val="004B3A4F"/>
    <w:rsid w:val="004B71F9"/>
    <w:rsid w:val="004B7B04"/>
    <w:rsid w:val="004C0A9B"/>
    <w:rsid w:val="004C21FE"/>
    <w:rsid w:val="004D2AC0"/>
    <w:rsid w:val="004D3C5E"/>
    <w:rsid w:val="004D7F5F"/>
    <w:rsid w:val="004E1C0B"/>
    <w:rsid w:val="004E371B"/>
    <w:rsid w:val="004E4770"/>
    <w:rsid w:val="004E4C56"/>
    <w:rsid w:val="004F126A"/>
    <w:rsid w:val="004F3BF8"/>
    <w:rsid w:val="004F4FE3"/>
    <w:rsid w:val="004F6435"/>
    <w:rsid w:val="004F7A9C"/>
    <w:rsid w:val="00503C8A"/>
    <w:rsid w:val="00503F71"/>
    <w:rsid w:val="00504D1D"/>
    <w:rsid w:val="00507A7C"/>
    <w:rsid w:val="00512522"/>
    <w:rsid w:val="005153A6"/>
    <w:rsid w:val="00516254"/>
    <w:rsid w:val="00516784"/>
    <w:rsid w:val="00520F3B"/>
    <w:rsid w:val="00525BCF"/>
    <w:rsid w:val="005351DE"/>
    <w:rsid w:val="005352F8"/>
    <w:rsid w:val="0053586F"/>
    <w:rsid w:val="00540122"/>
    <w:rsid w:val="00540E1A"/>
    <w:rsid w:val="005464A3"/>
    <w:rsid w:val="0055618E"/>
    <w:rsid w:val="00570DFA"/>
    <w:rsid w:val="00571A81"/>
    <w:rsid w:val="0057203F"/>
    <w:rsid w:val="00572D9E"/>
    <w:rsid w:val="005749D9"/>
    <w:rsid w:val="005852A7"/>
    <w:rsid w:val="00590790"/>
    <w:rsid w:val="00590B1F"/>
    <w:rsid w:val="0059368E"/>
    <w:rsid w:val="005A134F"/>
    <w:rsid w:val="005A3F52"/>
    <w:rsid w:val="005A4108"/>
    <w:rsid w:val="005A7EA8"/>
    <w:rsid w:val="005B79E6"/>
    <w:rsid w:val="005B7B31"/>
    <w:rsid w:val="005C0662"/>
    <w:rsid w:val="005C411E"/>
    <w:rsid w:val="005C49A9"/>
    <w:rsid w:val="005C4D5F"/>
    <w:rsid w:val="005D12B2"/>
    <w:rsid w:val="005D41A2"/>
    <w:rsid w:val="005D4CA9"/>
    <w:rsid w:val="005D7AB4"/>
    <w:rsid w:val="005E0F70"/>
    <w:rsid w:val="005F3F9B"/>
    <w:rsid w:val="005F711B"/>
    <w:rsid w:val="006012DC"/>
    <w:rsid w:val="00606D53"/>
    <w:rsid w:val="006075B0"/>
    <w:rsid w:val="00610425"/>
    <w:rsid w:val="00610661"/>
    <w:rsid w:val="00616EAE"/>
    <w:rsid w:val="00620E7D"/>
    <w:rsid w:val="00620FA6"/>
    <w:rsid w:val="00624F53"/>
    <w:rsid w:val="006257C9"/>
    <w:rsid w:val="006314C4"/>
    <w:rsid w:val="00633A02"/>
    <w:rsid w:val="00637FE5"/>
    <w:rsid w:val="00641700"/>
    <w:rsid w:val="006427C6"/>
    <w:rsid w:val="00647164"/>
    <w:rsid w:val="00655CE2"/>
    <w:rsid w:val="00660098"/>
    <w:rsid w:val="006628DA"/>
    <w:rsid w:val="0066379F"/>
    <w:rsid w:val="00667A24"/>
    <w:rsid w:val="006727DD"/>
    <w:rsid w:val="00672A0A"/>
    <w:rsid w:val="00673985"/>
    <w:rsid w:val="00673EFA"/>
    <w:rsid w:val="00675445"/>
    <w:rsid w:val="00676CC7"/>
    <w:rsid w:val="00680BB6"/>
    <w:rsid w:val="00681E0D"/>
    <w:rsid w:val="00682138"/>
    <w:rsid w:val="00691244"/>
    <w:rsid w:val="006940EE"/>
    <w:rsid w:val="00696E4D"/>
    <w:rsid w:val="006A4CE3"/>
    <w:rsid w:val="006A6DCE"/>
    <w:rsid w:val="006A761E"/>
    <w:rsid w:val="006B1AF0"/>
    <w:rsid w:val="006B286E"/>
    <w:rsid w:val="006B3167"/>
    <w:rsid w:val="006B3D9C"/>
    <w:rsid w:val="006C554B"/>
    <w:rsid w:val="006C5C77"/>
    <w:rsid w:val="006D0CE5"/>
    <w:rsid w:val="006D4289"/>
    <w:rsid w:val="006E54F8"/>
    <w:rsid w:val="006E7CE8"/>
    <w:rsid w:val="006F4032"/>
    <w:rsid w:val="006F6151"/>
    <w:rsid w:val="006F697B"/>
    <w:rsid w:val="006F6F67"/>
    <w:rsid w:val="00703624"/>
    <w:rsid w:val="00704BE9"/>
    <w:rsid w:val="00705B3C"/>
    <w:rsid w:val="007063E0"/>
    <w:rsid w:val="007074FC"/>
    <w:rsid w:val="00713FB9"/>
    <w:rsid w:val="00714557"/>
    <w:rsid w:val="00715177"/>
    <w:rsid w:val="00723408"/>
    <w:rsid w:val="00724B46"/>
    <w:rsid w:val="00724D75"/>
    <w:rsid w:val="007258D9"/>
    <w:rsid w:val="00725A5C"/>
    <w:rsid w:val="00725FFE"/>
    <w:rsid w:val="007344E9"/>
    <w:rsid w:val="00745D00"/>
    <w:rsid w:val="00751CCB"/>
    <w:rsid w:val="00752736"/>
    <w:rsid w:val="00754D7B"/>
    <w:rsid w:val="00755588"/>
    <w:rsid w:val="007579C3"/>
    <w:rsid w:val="007717FF"/>
    <w:rsid w:val="00772F6D"/>
    <w:rsid w:val="00780543"/>
    <w:rsid w:val="0078315B"/>
    <w:rsid w:val="007A4645"/>
    <w:rsid w:val="007A5842"/>
    <w:rsid w:val="007A6021"/>
    <w:rsid w:val="007A6DE5"/>
    <w:rsid w:val="007B0C26"/>
    <w:rsid w:val="007B188C"/>
    <w:rsid w:val="007B2CC2"/>
    <w:rsid w:val="007B48D6"/>
    <w:rsid w:val="007B56E5"/>
    <w:rsid w:val="007C188A"/>
    <w:rsid w:val="007C22DA"/>
    <w:rsid w:val="007C51DA"/>
    <w:rsid w:val="007C7CD8"/>
    <w:rsid w:val="007D27DB"/>
    <w:rsid w:val="007D681F"/>
    <w:rsid w:val="007D6A05"/>
    <w:rsid w:val="007E17CB"/>
    <w:rsid w:val="007E273A"/>
    <w:rsid w:val="007E7956"/>
    <w:rsid w:val="007E7A35"/>
    <w:rsid w:val="007F1AFD"/>
    <w:rsid w:val="007F4887"/>
    <w:rsid w:val="007F56B1"/>
    <w:rsid w:val="007F6CCA"/>
    <w:rsid w:val="00803C14"/>
    <w:rsid w:val="00804B4C"/>
    <w:rsid w:val="00805827"/>
    <w:rsid w:val="008070AE"/>
    <w:rsid w:val="00810987"/>
    <w:rsid w:val="00812A01"/>
    <w:rsid w:val="00817BC1"/>
    <w:rsid w:val="00821A90"/>
    <w:rsid w:val="008222D7"/>
    <w:rsid w:val="00825EB5"/>
    <w:rsid w:val="0082626F"/>
    <w:rsid w:val="008262AB"/>
    <w:rsid w:val="008264E0"/>
    <w:rsid w:val="0083121E"/>
    <w:rsid w:val="00842DF1"/>
    <w:rsid w:val="00845F90"/>
    <w:rsid w:val="008464DB"/>
    <w:rsid w:val="0085023A"/>
    <w:rsid w:val="008520A6"/>
    <w:rsid w:val="008528FA"/>
    <w:rsid w:val="0085357B"/>
    <w:rsid w:val="008562C4"/>
    <w:rsid w:val="00863C5A"/>
    <w:rsid w:val="008702B7"/>
    <w:rsid w:val="00870778"/>
    <w:rsid w:val="00871683"/>
    <w:rsid w:val="00872D4B"/>
    <w:rsid w:val="00873EA3"/>
    <w:rsid w:val="00877F5C"/>
    <w:rsid w:val="00884330"/>
    <w:rsid w:val="00890D93"/>
    <w:rsid w:val="008934A4"/>
    <w:rsid w:val="00895423"/>
    <w:rsid w:val="00896B34"/>
    <w:rsid w:val="008A3E64"/>
    <w:rsid w:val="008B5A2B"/>
    <w:rsid w:val="008B70B6"/>
    <w:rsid w:val="008B75E5"/>
    <w:rsid w:val="008C1BC7"/>
    <w:rsid w:val="008D3CB5"/>
    <w:rsid w:val="008D44B4"/>
    <w:rsid w:val="008D47ED"/>
    <w:rsid w:val="008D737B"/>
    <w:rsid w:val="008E1C9E"/>
    <w:rsid w:val="008F22E9"/>
    <w:rsid w:val="008F41B4"/>
    <w:rsid w:val="008F6809"/>
    <w:rsid w:val="008F69D4"/>
    <w:rsid w:val="00906924"/>
    <w:rsid w:val="00906F1D"/>
    <w:rsid w:val="00912E23"/>
    <w:rsid w:val="0091530E"/>
    <w:rsid w:val="00917C5E"/>
    <w:rsid w:val="009255EF"/>
    <w:rsid w:val="0092716D"/>
    <w:rsid w:val="00930FD9"/>
    <w:rsid w:val="009318E0"/>
    <w:rsid w:val="00931B7A"/>
    <w:rsid w:val="00937D1C"/>
    <w:rsid w:val="00943323"/>
    <w:rsid w:val="00943832"/>
    <w:rsid w:val="00945543"/>
    <w:rsid w:val="009518F5"/>
    <w:rsid w:val="0095420F"/>
    <w:rsid w:val="0096440B"/>
    <w:rsid w:val="009671C0"/>
    <w:rsid w:val="00973047"/>
    <w:rsid w:val="00976C71"/>
    <w:rsid w:val="009805F9"/>
    <w:rsid w:val="009813AD"/>
    <w:rsid w:val="009821DA"/>
    <w:rsid w:val="0098609D"/>
    <w:rsid w:val="009959DC"/>
    <w:rsid w:val="00995F6A"/>
    <w:rsid w:val="00997AB5"/>
    <w:rsid w:val="009A290F"/>
    <w:rsid w:val="009A435C"/>
    <w:rsid w:val="009A6E65"/>
    <w:rsid w:val="009B1E6F"/>
    <w:rsid w:val="009B52C4"/>
    <w:rsid w:val="009B72E4"/>
    <w:rsid w:val="009D10C0"/>
    <w:rsid w:val="009E2AEB"/>
    <w:rsid w:val="009E5BA9"/>
    <w:rsid w:val="009F7402"/>
    <w:rsid w:val="00A02878"/>
    <w:rsid w:val="00A03094"/>
    <w:rsid w:val="00A10D45"/>
    <w:rsid w:val="00A16C01"/>
    <w:rsid w:val="00A21F82"/>
    <w:rsid w:val="00A2490E"/>
    <w:rsid w:val="00A2562B"/>
    <w:rsid w:val="00A339CC"/>
    <w:rsid w:val="00A343AA"/>
    <w:rsid w:val="00A44FD0"/>
    <w:rsid w:val="00A531FB"/>
    <w:rsid w:val="00A53F8F"/>
    <w:rsid w:val="00A643A9"/>
    <w:rsid w:val="00A64B68"/>
    <w:rsid w:val="00A741F5"/>
    <w:rsid w:val="00A77D93"/>
    <w:rsid w:val="00A82EF1"/>
    <w:rsid w:val="00A842F7"/>
    <w:rsid w:val="00A86369"/>
    <w:rsid w:val="00A92DD7"/>
    <w:rsid w:val="00A95389"/>
    <w:rsid w:val="00A95ED2"/>
    <w:rsid w:val="00AA0A48"/>
    <w:rsid w:val="00AA0DBB"/>
    <w:rsid w:val="00AA6712"/>
    <w:rsid w:val="00AB3982"/>
    <w:rsid w:val="00AB39A1"/>
    <w:rsid w:val="00AB4566"/>
    <w:rsid w:val="00AB7BD5"/>
    <w:rsid w:val="00AC043D"/>
    <w:rsid w:val="00AC0A4D"/>
    <w:rsid w:val="00AC4B46"/>
    <w:rsid w:val="00AD1A9B"/>
    <w:rsid w:val="00AE06EE"/>
    <w:rsid w:val="00AE296C"/>
    <w:rsid w:val="00AE3CDD"/>
    <w:rsid w:val="00AE4374"/>
    <w:rsid w:val="00AF0C1D"/>
    <w:rsid w:val="00AF2F72"/>
    <w:rsid w:val="00AF32D0"/>
    <w:rsid w:val="00AF563C"/>
    <w:rsid w:val="00AF66E7"/>
    <w:rsid w:val="00AF7604"/>
    <w:rsid w:val="00AF7B7D"/>
    <w:rsid w:val="00B00CFC"/>
    <w:rsid w:val="00B00D81"/>
    <w:rsid w:val="00B21C4D"/>
    <w:rsid w:val="00B22962"/>
    <w:rsid w:val="00B24495"/>
    <w:rsid w:val="00B27AFB"/>
    <w:rsid w:val="00B31258"/>
    <w:rsid w:val="00B45639"/>
    <w:rsid w:val="00B5031F"/>
    <w:rsid w:val="00B5100C"/>
    <w:rsid w:val="00B527E8"/>
    <w:rsid w:val="00B52979"/>
    <w:rsid w:val="00B541FD"/>
    <w:rsid w:val="00B560F4"/>
    <w:rsid w:val="00B57217"/>
    <w:rsid w:val="00B668C1"/>
    <w:rsid w:val="00B71E24"/>
    <w:rsid w:val="00B75907"/>
    <w:rsid w:val="00B775EE"/>
    <w:rsid w:val="00B80736"/>
    <w:rsid w:val="00B809C2"/>
    <w:rsid w:val="00BB47C6"/>
    <w:rsid w:val="00BB7468"/>
    <w:rsid w:val="00BC4AF2"/>
    <w:rsid w:val="00BC56C4"/>
    <w:rsid w:val="00BC6215"/>
    <w:rsid w:val="00BC6609"/>
    <w:rsid w:val="00BD3283"/>
    <w:rsid w:val="00BD4D27"/>
    <w:rsid w:val="00BD7EC0"/>
    <w:rsid w:val="00BE31E4"/>
    <w:rsid w:val="00BE5D57"/>
    <w:rsid w:val="00BF6018"/>
    <w:rsid w:val="00BF7709"/>
    <w:rsid w:val="00C00A8A"/>
    <w:rsid w:val="00C02072"/>
    <w:rsid w:val="00C050CD"/>
    <w:rsid w:val="00C157BD"/>
    <w:rsid w:val="00C15C89"/>
    <w:rsid w:val="00C20320"/>
    <w:rsid w:val="00C22B7F"/>
    <w:rsid w:val="00C24422"/>
    <w:rsid w:val="00C3743E"/>
    <w:rsid w:val="00C37B10"/>
    <w:rsid w:val="00C41849"/>
    <w:rsid w:val="00C42D03"/>
    <w:rsid w:val="00C4375B"/>
    <w:rsid w:val="00C43DE8"/>
    <w:rsid w:val="00C536BF"/>
    <w:rsid w:val="00C53740"/>
    <w:rsid w:val="00C60EBC"/>
    <w:rsid w:val="00C66BA8"/>
    <w:rsid w:val="00C6780C"/>
    <w:rsid w:val="00C72B3A"/>
    <w:rsid w:val="00C8147F"/>
    <w:rsid w:val="00C81672"/>
    <w:rsid w:val="00C86096"/>
    <w:rsid w:val="00C867B5"/>
    <w:rsid w:val="00C95428"/>
    <w:rsid w:val="00C97458"/>
    <w:rsid w:val="00CA60FE"/>
    <w:rsid w:val="00CA6E9A"/>
    <w:rsid w:val="00CA775C"/>
    <w:rsid w:val="00CB246B"/>
    <w:rsid w:val="00CB51B0"/>
    <w:rsid w:val="00CB5C7E"/>
    <w:rsid w:val="00CC2B58"/>
    <w:rsid w:val="00CC2ED2"/>
    <w:rsid w:val="00CC4D2A"/>
    <w:rsid w:val="00CD0678"/>
    <w:rsid w:val="00CD37C2"/>
    <w:rsid w:val="00CD509E"/>
    <w:rsid w:val="00CD6A49"/>
    <w:rsid w:val="00CE1514"/>
    <w:rsid w:val="00CE2847"/>
    <w:rsid w:val="00CE652E"/>
    <w:rsid w:val="00CF362C"/>
    <w:rsid w:val="00CF7A6C"/>
    <w:rsid w:val="00CF7F4C"/>
    <w:rsid w:val="00D2437B"/>
    <w:rsid w:val="00D25F84"/>
    <w:rsid w:val="00D26FF5"/>
    <w:rsid w:val="00D306FC"/>
    <w:rsid w:val="00D316F9"/>
    <w:rsid w:val="00D37731"/>
    <w:rsid w:val="00D50C94"/>
    <w:rsid w:val="00D514E5"/>
    <w:rsid w:val="00D52897"/>
    <w:rsid w:val="00D6429D"/>
    <w:rsid w:val="00D677B5"/>
    <w:rsid w:val="00D71768"/>
    <w:rsid w:val="00D72875"/>
    <w:rsid w:val="00D74E92"/>
    <w:rsid w:val="00D76BF6"/>
    <w:rsid w:val="00D8150B"/>
    <w:rsid w:val="00D84043"/>
    <w:rsid w:val="00D86746"/>
    <w:rsid w:val="00D872D4"/>
    <w:rsid w:val="00D91B40"/>
    <w:rsid w:val="00D92E65"/>
    <w:rsid w:val="00D92FC0"/>
    <w:rsid w:val="00DA11A1"/>
    <w:rsid w:val="00DA4B95"/>
    <w:rsid w:val="00DA75F5"/>
    <w:rsid w:val="00DA78FE"/>
    <w:rsid w:val="00DA7C2D"/>
    <w:rsid w:val="00DB120E"/>
    <w:rsid w:val="00DB2821"/>
    <w:rsid w:val="00DB4DBB"/>
    <w:rsid w:val="00DB5C6D"/>
    <w:rsid w:val="00DB5E6F"/>
    <w:rsid w:val="00DB6FC5"/>
    <w:rsid w:val="00DC0669"/>
    <w:rsid w:val="00DC24C6"/>
    <w:rsid w:val="00DC72C0"/>
    <w:rsid w:val="00DC7D6A"/>
    <w:rsid w:val="00DD087E"/>
    <w:rsid w:val="00DD3DED"/>
    <w:rsid w:val="00DE78C4"/>
    <w:rsid w:val="00DF051B"/>
    <w:rsid w:val="00DF5075"/>
    <w:rsid w:val="00DF50AD"/>
    <w:rsid w:val="00E01278"/>
    <w:rsid w:val="00E021DC"/>
    <w:rsid w:val="00E04EC6"/>
    <w:rsid w:val="00E10DD0"/>
    <w:rsid w:val="00E11933"/>
    <w:rsid w:val="00E11DB0"/>
    <w:rsid w:val="00E1239D"/>
    <w:rsid w:val="00E16289"/>
    <w:rsid w:val="00E20A6E"/>
    <w:rsid w:val="00E35CB1"/>
    <w:rsid w:val="00E418E6"/>
    <w:rsid w:val="00E46330"/>
    <w:rsid w:val="00E50EDD"/>
    <w:rsid w:val="00E512CF"/>
    <w:rsid w:val="00E579A6"/>
    <w:rsid w:val="00E61D0F"/>
    <w:rsid w:val="00E70427"/>
    <w:rsid w:val="00E716C8"/>
    <w:rsid w:val="00E71860"/>
    <w:rsid w:val="00E75542"/>
    <w:rsid w:val="00E75FD4"/>
    <w:rsid w:val="00E80E50"/>
    <w:rsid w:val="00E83C13"/>
    <w:rsid w:val="00E858F2"/>
    <w:rsid w:val="00E9530F"/>
    <w:rsid w:val="00E9619A"/>
    <w:rsid w:val="00E96652"/>
    <w:rsid w:val="00E97A95"/>
    <w:rsid w:val="00EA06CD"/>
    <w:rsid w:val="00EA31CD"/>
    <w:rsid w:val="00EA402D"/>
    <w:rsid w:val="00EB0699"/>
    <w:rsid w:val="00EB0BDE"/>
    <w:rsid w:val="00EB266B"/>
    <w:rsid w:val="00EB33B5"/>
    <w:rsid w:val="00EB3878"/>
    <w:rsid w:val="00EB445A"/>
    <w:rsid w:val="00EB6E14"/>
    <w:rsid w:val="00EB72CB"/>
    <w:rsid w:val="00EC08B4"/>
    <w:rsid w:val="00EC0A8C"/>
    <w:rsid w:val="00EC2AD8"/>
    <w:rsid w:val="00EC46EA"/>
    <w:rsid w:val="00ED2FF1"/>
    <w:rsid w:val="00ED7D52"/>
    <w:rsid w:val="00EE08F0"/>
    <w:rsid w:val="00EE10B5"/>
    <w:rsid w:val="00EE3AD0"/>
    <w:rsid w:val="00EE4FB8"/>
    <w:rsid w:val="00EF145C"/>
    <w:rsid w:val="00F006DD"/>
    <w:rsid w:val="00F00F19"/>
    <w:rsid w:val="00F05D31"/>
    <w:rsid w:val="00F07A17"/>
    <w:rsid w:val="00F11D37"/>
    <w:rsid w:val="00F17A85"/>
    <w:rsid w:val="00F24DA5"/>
    <w:rsid w:val="00F3033D"/>
    <w:rsid w:val="00F35B5C"/>
    <w:rsid w:val="00F37813"/>
    <w:rsid w:val="00F437E9"/>
    <w:rsid w:val="00F47D13"/>
    <w:rsid w:val="00F50410"/>
    <w:rsid w:val="00F51FB1"/>
    <w:rsid w:val="00F52C93"/>
    <w:rsid w:val="00F54D06"/>
    <w:rsid w:val="00F65F27"/>
    <w:rsid w:val="00F67322"/>
    <w:rsid w:val="00F715A5"/>
    <w:rsid w:val="00F7651F"/>
    <w:rsid w:val="00F76831"/>
    <w:rsid w:val="00F8582D"/>
    <w:rsid w:val="00F93D7C"/>
    <w:rsid w:val="00F940B6"/>
    <w:rsid w:val="00F95F77"/>
    <w:rsid w:val="00FA5ECA"/>
    <w:rsid w:val="00FB3CF7"/>
    <w:rsid w:val="00FB5E1F"/>
    <w:rsid w:val="00FC1891"/>
    <w:rsid w:val="00FD19F2"/>
    <w:rsid w:val="00FD5F1A"/>
    <w:rsid w:val="00FD6705"/>
    <w:rsid w:val="00FE059B"/>
    <w:rsid w:val="00FE1583"/>
    <w:rsid w:val="00FE2EE1"/>
    <w:rsid w:val="00FE7AA0"/>
    <w:rsid w:val="00FF1D57"/>
    <w:rsid w:val="00FF21A7"/>
    <w:rsid w:val="00FF401B"/>
    <w:rsid w:val="00FF65D0"/>
    <w:rsid w:val="00FF7D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27AA5BF-00DC-490E-8A92-C44181A4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4D18"/>
    <w:pPr>
      <w:spacing w:after="200" w:line="276" w:lineRule="auto"/>
    </w:pPr>
    <w:rPr>
      <w:sz w:val="22"/>
      <w:szCs w:val="22"/>
      <w:lang w:eastAsia="en-US"/>
    </w:rPr>
  </w:style>
  <w:style w:type="paragraph" w:styleId="Nagwek1">
    <w:name w:val="heading 1"/>
    <w:basedOn w:val="Normalny"/>
    <w:next w:val="Normalny"/>
    <w:qFormat/>
    <w:rsid w:val="00512522"/>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512522"/>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590B1F"/>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4E4C56"/>
    <w:pPr>
      <w:tabs>
        <w:tab w:val="center" w:pos="4536"/>
        <w:tab w:val="right" w:pos="9072"/>
      </w:tabs>
    </w:pPr>
  </w:style>
  <w:style w:type="paragraph" w:styleId="Stopka">
    <w:name w:val="footer"/>
    <w:basedOn w:val="Normalny"/>
    <w:rsid w:val="004E4C56"/>
    <w:pPr>
      <w:tabs>
        <w:tab w:val="center" w:pos="4536"/>
        <w:tab w:val="right" w:pos="9072"/>
      </w:tabs>
    </w:pPr>
  </w:style>
  <w:style w:type="character" w:styleId="Numerstrony">
    <w:name w:val="page number"/>
    <w:basedOn w:val="Domylnaczcionkaakapitu"/>
    <w:rsid w:val="004E4C56"/>
  </w:style>
  <w:style w:type="paragraph" w:styleId="Spistreci1">
    <w:name w:val="toc 1"/>
    <w:basedOn w:val="Normalny"/>
    <w:next w:val="Normalny"/>
    <w:autoRedefine/>
    <w:uiPriority w:val="39"/>
    <w:rsid w:val="007B56E5"/>
    <w:pPr>
      <w:spacing w:before="120" w:after="120"/>
    </w:pPr>
    <w:rPr>
      <w:b/>
      <w:bCs/>
      <w:caps/>
      <w:sz w:val="20"/>
      <w:szCs w:val="20"/>
    </w:rPr>
  </w:style>
  <w:style w:type="paragraph" w:styleId="Spistreci2">
    <w:name w:val="toc 2"/>
    <w:basedOn w:val="Normalny"/>
    <w:next w:val="Normalny"/>
    <w:autoRedefine/>
    <w:uiPriority w:val="39"/>
    <w:rsid w:val="007B56E5"/>
    <w:pPr>
      <w:spacing w:after="0"/>
      <w:ind w:left="220"/>
    </w:pPr>
    <w:rPr>
      <w:smallCaps/>
      <w:sz w:val="20"/>
      <w:szCs w:val="20"/>
    </w:rPr>
  </w:style>
  <w:style w:type="paragraph" w:styleId="Spistreci3">
    <w:name w:val="toc 3"/>
    <w:basedOn w:val="Normalny"/>
    <w:next w:val="Normalny"/>
    <w:autoRedefine/>
    <w:uiPriority w:val="39"/>
    <w:rsid w:val="007B56E5"/>
    <w:pPr>
      <w:spacing w:after="0"/>
      <w:ind w:left="440"/>
    </w:pPr>
    <w:rPr>
      <w:i/>
      <w:iCs/>
      <w:sz w:val="20"/>
      <w:szCs w:val="20"/>
    </w:rPr>
  </w:style>
  <w:style w:type="paragraph" w:styleId="Spistreci4">
    <w:name w:val="toc 4"/>
    <w:basedOn w:val="Normalny"/>
    <w:next w:val="Normalny"/>
    <w:autoRedefine/>
    <w:semiHidden/>
    <w:rsid w:val="007B56E5"/>
    <w:pPr>
      <w:spacing w:after="0"/>
      <w:ind w:left="660"/>
    </w:pPr>
    <w:rPr>
      <w:sz w:val="18"/>
      <w:szCs w:val="18"/>
    </w:rPr>
  </w:style>
  <w:style w:type="paragraph" w:styleId="Spistreci5">
    <w:name w:val="toc 5"/>
    <w:basedOn w:val="Normalny"/>
    <w:next w:val="Normalny"/>
    <w:autoRedefine/>
    <w:semiHidden/>
    <w:rsid w:val="007B56E5"/>
    <w:pPr>
      <w:spacing w:after="0"/>
      <w:ind w:left="880"/>
    </w:pPr>
    <w:rPr>
      <w:sz w:val="18"/>
      <w:szCs w:val="18"/>
    </w:rPr>
  </w:style>
  <w:style w:type="paragraph" w:styleId="Spistreci6">
    <w:name w:val="toc 6"/>
    <w:basedOn w:val="Normalny"/>
    <w:next w:val="Normalny"/>
    <w:autoRedefine/>
    <w:semiHidden/>
    <w:rsid w:val="007B56E5"/>
    <w:pPr>
      <w:spacing w:after="0"/>
      <w:ind w:left="1100"/>
    </w:pPr>
    <w:rPr>
      <w:sz w:val="18"/>
      <w:szCs w:val="18"/>
    </w:rPr>
  </w:style>
  <w:style w:type="paragraph" w:styleId="Spistreci7">
    <w:name w:val="toc 7"/>
    <w:basedOn w:val="Normalny"/>
    <w:next w:val="Normalny"/>
    <w:autoRedefine/>
    <w:semiHidden/>
    <w:rsid w:val="007B56E5"/>
    <w:pPr>
      <w:spacing w:after="0"/>
      <w:ind w:left="1320"/>
    </w:pPr>
    <w:rPr>
      <w:sz w:val="18"/>
      <w:szCs w:val="18"/>
    </w:rPr>
  </w:style>
  <w:style w:type="paragraph" w:styleId="Spistreci8">
    <w:name w:val="toc 8"/>
    <w:basedOn w:val="Normalny"/>
    <w:next w:val="Normalny"/>
    <w:autoRedefine/>
    <w:semiHidden/>
    <w:rsid w:val="007B56E5"/>
    <w:pPr>
      <w:spacing w:after="0"/>
      <w:ind w:left="1540"/>
    </w:pPr>
    <w:rPr>
      <w:sz w:val="18"/>
      <w:szCs w:val="18"/>
    </w:rPr>
  </w:style>
  <w:style w:type="paragraph" w:styleId="Spistreci9">
    <w:name w:val="toc 9"/>
    <w:basedOn w:val="Normalny"/>
    <w:next w:val="Normalny"/>
    <w:autoRedefine/>
    <w:semiHidden/>
    <w:rsid w:val="007B56E5"/>
    <w:pPr>
      <w:spacing w:after="0"/>
      <w:ind w:left="1760"/>
    </w:pPr>
    <w:rPr>
      <w:sz w:val="18"/>
      <w:szCs w:val="18"/>
    </w:rPr>
  </w:style>
  <w:style w:type="character" w:styleId="Hipercze">
    <w:name w:val="Hyperlink"/>
    <w:uiPriority w:val="99"/>
    <w:rsid w:val="007B56E5"/>
    <w:rPr>
      <w:color w:val="0000FF"/>
      <w:u w:val="single"/>
    </w:rPr>
  </w:style>
  <w:style w:type="paragraph" w:styleId="Legenda">
    <w:name w:val="caption"/>
    <w:basedOn w:val="Normalny"/>
    <w:next w:val="Normalny"/>
    <w:qFormat/>
    <w:rsid w:val="002F19FC"/>
    <w:rPr>
      <w:b/>
      <w:bCs/>
      <w:sz w:val="20"/>
      <w:szCs w:val="20"/>
    </w:rPr>
  </w:style>
  <w:style w:type="table" w:styleId="Tabela-Siatka">
    <w:name w:val="Table Grid"/>
    <w:basedOn w:val="Standardowy"/>
    <w:rsid w:val="002F19F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okumentu">
    <w:name w:val="Document Map"/>
    <w:basedOn w:val="Normalny"/>
    <w:semiHidden/>
    <w:rsid w:val="002D4425"/>
    <w:pPr>
      <w:shd w:val="clear" w:color="auto" w:fill="000080"/>
    </w:pPr>
    <w:rPr>
      <w:rFonts w:ascii="Tahoma" w:hAnsi="Tahoma" w:cs="Tahoma"/>
      <w:sz w:val="20"/>
      <w:szCs w:val="20"/>
    </w:rPr>
  </w:style>
  <w:style w:type="character" w:styleId="Odwoaniedokomentarza">
    <w:name w:val="annotation reference"/>
    <w:semiHidden/>
    <w:rsid w:val="006628DA"/>
    <w:rPr>
      <w:sz w:val="16"/>
      <w:szCs w:val="16"/>
    </w:rPr>
  </w:style>
  <w:style w:type="paragraph" w:styleId="Tekstkomentarza">
    <w:name w:val="annotation text"/>
    <w:basedOn w:val="Normalny"/>
    <w:semiHidden/>
    <w:rsid w:val="006628DA"/>
    <w:rPr>
      <w:sz w:val="20"/>
      <w:szCs w:val="20"/>
    </w:rPr>
  </w:style>
  <w:style w:type="paragraph" w:styleId="Tematkomentarza">
    <w:name w:val="annotation subject"/>
    <w:basedOn w:val="Tekstkomentarza"/>
    <w:next w:val="Tekstkomentarza"/>
    <w:semiHidden/>
    <w:rsid w:val="006628DA"/>
    <w:rPr>
      <w:b/>
      <w:bCs/>
    </w:rPr>
  </w:style>
  <w:style w:type="paragraph" w:styleId="Tekstdymka">
    <w:name w:val="Balloon Text"/>
    <w:basedOn w:val="Normalny"/>
    <w:semiHidden/>
    <w:rsid w:val="006628DA"/>
    <w:rPr>
      <w:rFonts w:ascii="Tahoma" w:hAnsi="Tahoma" w:cs="Tahoma"/>
      <w:sz w:val="16"/>
      <w:szCs w:val="16"/>
    </w:rPr>
  </w:style>
  <w:style w:type="paragraph" w:styleId="Tekstprzypisukocowego">
    <w:name w:val="endnote text"/>
    <w:basedOn w:val="Normalny"/>
    <w:semiHidden/>
    <w:rsid w:val="00234443"/>
    <w:rPr>
      <w:sz w:val="20"/>
      <w:szCs w:val="20"/>
    </w:rPr>
  </w:style>
  <w:style w:type="character" w:styleId="Odwoanieprzypisukocowego">
    <w:name w:val="endnote reference"/>
    <w:semiHidden/>
    <w:rsid w:val="00234443"/>
    <w:rPr>
      <w:vertAlign w:val="superscript"/>
    </w:rPr>
  </w:style>
  <w:style w:type="paragraph" w:customStyle="1" w:styleId="ZnakZnakZnak1ZnakZnakZnakZnakZnakZnakZnak1ZnakZnakZnakZnakZnakZnakZnakZnakZnakZnak">
    <w:name w:val=" Znak Znak Znak1 Znak Znak Znak Znak Znak Znak Znak1 Znak Znak Znak Znak Znak Znak Znak Znak Znak Znak"/>
    <w:basedOn w:val="Normalny"/>
    <w:rsid w:val="00704BE9"/>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rsid w:val="00081E11"/>
    <w:pPr>
      <w:spacing w:after="0"/>
      <w:ind w:left="440" w:hanging="440"/>
    </w:pPr>
    <w:rPr>
      <w:rFonts w:ascii="Times New Roman" w:hAnsi="Times New Roman"/>
      <w:smallCaps/>
      <w:sz w:val="20"/>
      <w:szCs w:val="20"/>
    </w:rPr>
  </w:style>
  <w:style w:type="paragraph" w:styleId="Bezodstpw">
    <w:name w:val="No Spacing"/>
    <w:link w:val="BezodstpwZnak"/>
    <w:uiPriority w:val="1"/>
    <w:qFormat/>
    <w:rsid w:val="00E11933"/>
    <w:rPr>
      <w:rFonts w:eastAsia="SimSun"/>
      <w:sz w:val="22"/>
      <w:szCs w:val="22"/>
      <w:lang w:eastAsia="zh-CN"/>
    </w:rPr>
  </w:style>
  <w:style w:type="character" w:customStyle="1" w:styleId="BezodstpwZnak">
    <w:name w:val="Bez odstępów Znak"/>
    <w:link w:val="Bezodstpw"/>
    <w:uiPriority w:val="1"/>
    <w:rsid w:val="00E11933"/>
    <w:rPr>
      <w:rFonts w:eastAsia="SimSun"/>
      <w:sz w:val="22"/>
      <w:szCs w:val="22"/>
      <w:lang w:eastAsia="zh-CN"/>
    </w:rPr>
  </w:style>
  <w:style w:type="table" w:customStyle="1" w:styleId="Tabela-Siatka5">
    <w:name w:val="Tabela - Siatka5"/>
    <w:basedOn w:val="Standardowy"/>
    <w:next w:val="Tabela-Siatka"/>
    <w:uiPriority w:val="59"/>
    <w:rsid w:val="009B72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805827"/>
    <w:pPr>
      <w:ind w:left="720"/>
      <w:contextualSpacing/>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402">
      <w:bodyDiv w:val="1"/>
      <w:marLeft w:val="0"/>
      <w:marRight w:val="0"/>
      <w:marTop w:val="0"/>
      <w:marBottom w:val="0"/>
      <w:divBdr>
        <w:top w:val="none" w:sz="0" w:space="0" w:color="auto"/>
        <w:left w:val="none" w:sz="0" w:space="0" w:color="auto"/>
        <w:bottom w:val="none" w:sz="0" w:space="0" w:color="auto"/>
        <w:right w:val="none" w:sz="0" w:space="0" w:color="auto"/>
      </w:divBdr>
    </w:div>
    <w:div w:id="59448108">
      <w:bodyDiv w:val="1"/>
      <w:marLeft w:val="0"/>
      <w:marRight w:val="0"/>
      <w:marTop w:val="0"/>
      <w:marBottom w:val="0"/>
      <w:divBdr>
        <w:top w:val="none" w:sz="0" w:space="0" w:color="auto"/>
        <w:left w:val="none" w:sz="0" w:space="0" w:color="auto"/>
        <w:bottom w:val="none" w:sz="0" w:space="0" w:color="auto"/>
        <w:right w:val="none" w:sz="0" w:space="0" w:color="auto"/>
      </w:divBdr>
    </w:div>
    <w:div w:id="97260943">
      <w:bodyDiv w:val="1"/>
      <w:marLeft w:val="0"/>
      <w:marRight w:val="0"/>
      <w:marTop w:val="0"/>
      <w:marBottom w:val="0"/>
      <w:divBdr>
        <w:top w:val="none" w:sz="0" w:space="0" w:color="auto"/>
        <w:left w:val="none" w:sz="0" w:space="0" w:color="auto"/>
        <w:bottom w:val="none" w:sz="0" w:space="0" w:color="auto"/>
        <w:right w:val="none" w:sz="0" w:space="0" w:color="auto"/>
      </w:divBdr>
    </w:div>
    <w:div w:id="133301525">
      <w:bodyDiv w:val="1"/>
      <w:marLeft w:val="0"/>
      <w:marRight w:val="0"/>
      <w:marTop w:val="0"/>
      <w:marBottom w:val="0"/>
      <w:divBdr>
        <w:top w:val="none" w:sz="0" w:space="0" w:color="auto"/>
        <w:left w:val="none" w:sz="0" w:space="0" w:color="auto"/>
        <w:bottom w:val="none" w:sz="0" w:space="0" w:color="auto"/>
        <w:right w:val="none" w:sz="0" w:space="0" w:color="auto"/>
      </w:divBdr>
    </w:div>
    <w:div w:id="144321582">
      <w:bodyDiv w:val="1"/>
      <w:marLeft w:val="0"/>
      <w:marRight w:val="0"/>
      <w:marTop w:val="0"/>
      <w:marBottom w:val="0"/>
      <w:divBdr>
        <w:top w:val="none" w:sz="0" w:space="0" w:color="auto"/>
        <w:left w:val="none" w:sz="0" w:space="0" w:color="auto"/>
        <w:bottom w:val="none" w:sz="0" w:space="0" w:color="auto"/>
        <w:right w:val="none" w:sz="0" w:space="0" w:color="auto"/>
      </w:divBdr>
    </w:div>
    <w:div w:id="194124897">
      <w:bodyDiv w:val="1"/>
      <w:marLeft w:val="0"/>
      <w:marRight w:val="0"/>
      <w:marTop w:val="0"/>
      <w:marBottom w:val="0"/>
      <w:divBdr>
        <w:top w:val="none" w:sz="0" w:space="0" w:color="auto"/>
        <w:left w:val="none" w:sz="0" w:space="0" w:color="auto"/>
        <w:bottom w:val="none" w:sz="0" w:space="0" w:color="auto"/>
        <w:right w:val="none" w:sz="0" w:space="0" w:color="auto"/>
      </w:divBdr>
    </w:div>
    <w:div w:id="382801708">
      <w:bodyDiv w:val="1"/>
      <w:marLeft w:val="0"/>
      <w:marRight w:val="0"/>
      <w:marTop w:val="0"/>
      <w:marBottom w:val="0"/>
      <w:divBdr>
        <w:top w:val="none" w:sz="0" w:space="0" w:color="auto"/>
        <w:left w:val="none" w:sz="0" w:space="0" w:color="auto"/>
        <w:bottom w:val="none" w:sz="0" w:space="0" w:color="auto"/>
        <w:right w:val="none" w:sz="0" w:space="0" w:color="auto"/>
      </w:divBdr>
    </w:div>
    <w:div w:id="441148288">
      <w:bodyDiv w:val="1"/>
      <w:marLeft w:val="0"/>
      <w:marRight w:val="0"/>
      <w:marTop w:val="0"/>
      <w:marBottom w:val="0"/>
      <w:divBdr>
        <w:top w:val="none" w:sz="0" w:space="0" w:color="auto"/>
        <w:left w:val="none" w:sz="0" w:space="0" w:color="auto"/>
        <w:bottom w:val="none" w:sz="0" w:space="0" w:color="auto"/>
        <w:right w:val="none" w:sz="0" w:space="0" w:color="auto"/>
      </w:divBdr>
    </w:div>
    <w:div w:id="647053355">
      <w:bodyDiv w:val="1"/>
      <w:marLeft w:val="0"/>
      <w:marRight w:val="0"/>
      <w:marTop w:val="0"/>
      <w:marBottom w:val="0"/>
      <w:divBdr>
        <w:top w:val="none" w:sz="0" w:space="0" w:color="auto"/>
        <w:left w:val="none" w:sz="0" w:space="0" w:color="auto"/>
        <w:bottom w:val="none" w:sz="0" w:space="0" w:color="auto"/>
        <w:right w:val="none" w:sz="0" w:space="0" w:color="auto"/>
      </w:divBdr>
    </w:div>
    <w:div w:id="675156514">
      <w:bodyDiv w:val="1"/>
      <w:marLeft w:val="0"/>
      <w:marRight w:val="0"/>
      <w:marTop w:val="0"/>
      <w:marBottom w:val="0"/>
      <w:divBdr>
        <w:top w:val="none" w:sz="0" w:space="0" w:color="auto"/>
        <w:left w:val="none" w:sz="0" w:space="0" w:color="auto"/>
        <w:bottom w:val="none" w:sz="0" w:space="0" w:color="auto"/>
        <w:right w:val="none" w:sz="0" w:space="0" w:color="auto"/>
      </w:divBdr>
    </w:div>
    <w:div w:id="833683507">
      <w:bodyDiv w:val="1"/>
      <w:marLeft w:val="0"/>
      <w:marRight w:val="0"/>
      <w:marTop w:val="0"/>
      <w:marBottom w:val="0"/>
      <w:divBdr>
        <w:top w:val="none" w:sz="0" w:space="0" w:color="auto"/>
        <w:left w:val="none" w:sz="0" w:space="0" w:color="auto"/>
        <w:bottom w:val="none" w:sz="0" w:space="0" w:color="auto"/>
        <w:right w:val="none" w:sz="0" w:space="0" w:color="auto"/>
      </w:divBdr>
      <w:divsChild>
        <w:div w:id="677848258">
          <w:marLeft w:val="0"/>
          <w:marRight w:val="0"/>
          <w:marTop w:val="0"/>
          <w:marBottom w:val="0"/>
          <w:divBdr>
            <w:top w:val="none" w:sz="0" w:space="0" w:color="auto"/>
            <w:left w:val="none" w:sz="0" w:space="0" w:color="auto"/>
            <w:bottom w:val="none" w:sz="0" w:space="0" w:color="auto"/>
            <w:right w:val="none" w:sz="0" w:space="0" w:color="auto"/>
          </w:divBdr>
          <w:divsChild>
            <w:div w:id="76706648">
              <w:marLeft w:val="0"/>
              <w:marRight w:val="0"/>
              <w:marTop w:val="0"/>
              <w:marBottom w:val="0"/>
              <w:divBdr>
                <w:top w:val="none" w:sz="0" w:space="0" w:color="auto"/>
                <w:left w:val="none" w:sz="0" w:space="0" w:color="auto"/>
                <w:bottom w:val="none" w:sz="0" w:space="0" w:color="auto"/>
                <w:right w:val="none" w:sz="0" w:space="0" w:color="auto"/>
              </w:divBdr>
            </w:div>
            <w:div w:id="265117138">
              <w:marLeft w:val="0"/>
              <w:marRight w:val="0"/>
              <w:marTop w:val="0"/>
              <w:marBottom w:val="0"/>
              <w:divBdr>
                <w:top w:val="none" w:sz="0" w:space="0" w:color="auto"/>
                <w:left w:val="none" w:sz="0" w:space="0" w:color="auto"/>
                <w:bottom w:val="none" w:sz="0" w:space="0" w:color="auto"/>
                <w:right w:val="none" w:sz="0" w:space="0" w:color="auto"/>
              </w:divBdr>
            </w:div>
            <w:div w:id="945771229">
              <w:marLeft w:val="0"/>
              <w:marRight w:val="0"/>
              <w:marTop w:val="0"/>
              <w:marBottom w:val="0"/>
              <w:divBdr>
                <w:top w:val="none" w:sz="0" w:space="0" w:color="auto"/>
                <w:left w:val="none" w:sz="0" w:space="0" w:color="auto"/>
                <w:bottom w:val="none" w:sz="0" w:space="0" w:color="auto"/>
                <w:right w:val="none" w:sz="0" w:space="0" w:color="auto"/>
              </w:divBdr>
            </w:div>
            <w:div w:id="1815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5852">
      <w:bodyDiv w:val="1"/>
      <w:marLeft w:val="0"/>
      <w:marRight w:val="0"/>
      <w:marTop w:val="0"/>
      <w:marBottom w:val="0"/>
      <w:divBdr>
        <w:top w:val="none" w:sz="0" w:space="0" w:color="auto"/>
        <w:left w:val="none" w:sz="0" w:space="0" w:color="auto"/>
        <w:bottom w:val="none" w:sz="0" w:space="0" w:color="auto"/>
        <w:right w:val="none" w:sz="0" w:space="0" w:color="auto"/>
      </w:divBdr>
    </w:div>
    <w:div w:id="921179790">
      <w:bodyDiv w:val="1"/>
      <w:marLeft w:val="0"/>
      <w:marRight w:val="0"/>
      <w:marTop w:val="0"/>
      <w:marBottom w:val="0"/>
      <w:divBdr>
        <w:top w:val="none" w:sz="0" w:space="0" w:color="auto"/>
        <w:left w:val="none" w:sz="0" w:space="0" w:color="auto"/>
        <w:bottom w:val="none" w:sz="0" w:space="0" w:color="auto"/>
        <w:right w:val="none" w:sz="0" w:space="0" w:color="auto"/>
      </w:divBdr>
      <w:divsChild>
        <w:div w:id="580722286">
          <w:marLeft w:val="0"/>
          <w:marRight w:val="0"/>
          <w:marTop w:val="0"/>
          <w:marBottom w:val="0"/>
          <w:divBdr>
            <w:top w:val="none" w:sz="0" w:space="0" w:color="auto"/>
            <w:left w:val="none" w:sz="0" w:space="0" w:color="auto"/>
            <w:bottom w:val="none" w:sz="0" w:space="0" w:color="auto"/>
            <w:right w:val="none" w:sz="0" w:space="0" w:color="auto"/>
          </w:divBdr>
        </w:div>
        <w:div w:id="984547352">
          <w:marLeft w:val="0"/>
          <w:marRight w:val="0"/>
          <w:marTop w:val="0"/>
          <w:marBottom w:val="0"/>
          <w:divBdr>
            <w:top w:val="none" w:sz="0" w:space="0" w:color="auto"/>
            <w:left w:val="none" w:sz="0" w:space="0" w:color="auto"/>
            <w:bottom w:val="none" w:sz="0" w:space="0" w:color="auto"/>
            <w:right w:val="none" w:sz="0" w:space="0" w:color="auto"/>
          </w:divBdr>
        </w:div>
        <w:div w:id="1623733830">
          <w:marLeft w:val="0"/>
          <w:marRight w:val="0"/>
          <w:marTop w:val="0"/>
          <w:marBottom w:val="0"/>
          <w:divBdr>
            <w:top w:val="none" w:sz="0" w:space="0" w:color="auto"/>
            <w:left w:val="none" w:sz="0" w:space="0" w:color="auto"/>
            <w:bottom w:val="none" w:sz="0" w:space="0" w:color="auto"/>
            <w:right w:val="none" w:sz="0" w:space="0" w:color="auto"/>
          </w:divBdr>
        </w:div>
      </w:divsChild>
    </w:div>
    <w:div w:id="977537255">
      <w:bodyDiv w:val="1"/>
      <w:marLeft w:val="0"/>
      <w:marRight w:val="0"/>
      <w:marTop w:val="0"/>
      <w:marBottom w:val="0"/>
      <w:divBdr>
        <w:top w:val="none" w:sz="0" w:space="0" w:color="auto"/>
        <w:left w:val="none" w:sz="0" w:space="0" w:color="auto"/>
        <w:bottom w:val="none" w:sz="0" w:space="0" w:color="auto"/>
        <w:right w:val="none" w:sz="0" w:space="0" w:color="auto"/>
      </w:divBdr>
    </w:div>
    <w:div w:id="1027409248">
      <w:bodyDiv w:val="1"/>
      <w:marLeft w:val="0"/>
      <w:marRight w:val="0"/>
      <w:marTop w:val="0"/>
      <w:marBottom w:val="0"/>
      <w:divBdr>
        <w:top w:val="none" w:sz="0" w:space="0" w:color="auto"/>
        <w:left w:val="none" w:sz="0" w:space="0" w:color="auto"/>
        <w:bottom w:val="none" w:sz="0" w:space="0" w:color="auto"/>
        <w:right w:val="none" w:sz="0" w:space="0" w:color="auto"/>
      </w:divBdr>
    </w:div>
    <w:div w:id="1103496298">
      <w:bodyDiv w:val="1"/>
      <w:marLeft w:val="0"/>
      <w:marRight w:val="0"/>
      <w:marTop w:val="0"/>
      <w:marBottom w:val="0"/>
      <w:divBdr>
        <w:top w:val="none" w:sz="0" w:space="0" w:color="auto"/>
        <w:left w:val="none" w:sz="0" w:space="0" w:color="auto"/>
        <w:bottom w:val="none" w:sz="0" w:space="0" w:color="auto"/>
        <w:right w:val="none" w:sz="0" w:space="0" w:color="auto"/>
      </w:divBdr>
    </w:div>
    <w:div w:id="1246646422">
      <w:bodyDiv w:val="1"/>
      <w:marLeft w:val="0"/>
      <w:marRight w:val="0"/>
      <w:marTop w:val="0"/>
      <w:marBottom w:val="0"/>
      <w:divBdr>
        <w:top w:val="none" w:sz="0" w:space="0" w:color="auto"/>
        <w:left w:val="none" w:sz="0" w:space="0" w:color="auto"/>
        <w:bottom w:val="none" w:sz="0" w:space="0" w:color="auto"/>
        <w:right w:val="none" w:sz="0" w:space="0" w:color="auto"/>
      </w:divBdr>
    </w:div>
    <w:div w:id="1249576859">
      <w:bodyDiv w:val="1"/>
      <w:marLeft w:val="0"/>
      <w:marRight w:val="0"/>
      <w:marTop w:val="0"/>
      <w:marBottom w:val="0"/>
      <w:divBdr>
        <w:top w:val="none" w:sz="0" w:space="0" w:color="auto"/>
        <w:left w:val="none" w:sz="0" w:space="0" w:color="auto"/>
        <w:bottom w:val="none" w:sz="0" w:space="0" w:color="auto"/>
        <w:right w:val="none" w:sz="0" w:space="0" w:color="auto"/>
      </w:divBdr>
    </w:div>
    <w:div w:id="1250114794">
      <w:bodyDiv w:val="1"/>
      <w:marLeft w:val="0"/>
      <w:marRight w:val="0"/>
      <w:marTop w:val="0"/>
      <w:marBottom w:val="0"/>
      <w:divBdr>
        <w:top w:val="none" w:sz="0" w:space="0" w:color="auto"/>
        <w:left w:val="none" w:sz="0" w:space="0" w:color="auto"/>
        <w:bottom w:val="none" w:sz="0" w:space="0" w:color="auto"/>
        <w:right w:val="none" w:sz="0" w:space="0" w:color="auto"/>
      </w:divBdr>
    </w:div>
    <w:div w:id="1252423222">
      <w:bodyDiv w:val="1"/>
      <w:marLeft w:val="0"/>
      <w:marRight w:val="0"/>
      <w:marTop w:val="0"/>
      <w:marBottom w:val="0"/>
      <w:divBdr>
        <w:top w:val="none" w:sz="0" w:space="0" w:color="auto"/>
        <w:left w:val="none" w:sz="0" w:space="0" w:color="auto"/>
        <w:bottom w:val="none" w:sz="0" w:space="0" w:color="auto"/>
        <w:right w:val="none" w:sz="0" w:space="0" w:color="auto"/>
      </w:divBdr>
    </w:div>
    <w:div w:id="1328746342">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471244515">
      <w:bodyDiv w:val="1"/>
      <w:marLeft w:val="0"/>
      <w:marRight w:val="0"/>
      <w:marTop w:val="0"/>
      <w:marBottom w:val="0"/>
      <w:divBdr>
        <w:top w:val="none" w:sz="0" w:space="0" w:color="auto"/>
        <w:left w:val="none" w:sz="0" w:space="0" w:color="auto"/>
        <w:bottom w:val="none" w:sz="0" w:space="0" w:color="auto"/>
        <w:right w:val="none" w:sz="0" w:space="0" w:color="auto"/>
      </w:divBdr>
    </w:div>
    <w:div w:id="1504659482">
      <w:bodyDiv w:val="1"/>
      <w:marLeft w:val="0"/>
      <w:marRight w:val="0"/>
      <w:marTop w:val="0"/>
      <w:marBottom w:val="0"/>
      <w:divBdr>
        <w:top w:val="none" w:sz="0" w:space="0" w:color="auto"/>
        <w:left w:val="none" w:sz="0" w:space="0" w:color="auto"/>
        <w:bottom w:val="none" w:sz="0" w:space="0" w:color="auto"/>
        <w:right w:val="none" w:sz="0" w:space="0" w:color="auto"/>
      </w:divBdr>
    </w:div>
    <w:div w:id="1546522230">
      <w:bodyDiv w:val="1"/>
      <w:marLeft w:val="0"/>
      <w:marRight w:val="0"/>
      <w:marTop w:val="0"/>
      <w:marBottom w:val="0"/>
      <w:divBdr>
        <w:top w:val="none" w:sz="0" w:space="0" w:color="auto"/>
        <w:left w:val="none" w:sz="0" w:space="0" w:color="auto"/>
        <w:bottom w:val="none" w:sz="0" w:space="0" w:color="auto"/>
        <w:right w:val="none" w:sz="0" w:space="0" w:color="auto"/>
      </w:divBdr>
    </w:div>
    <w:div w:id="1573663092">
      <w:bodyDiv w:val="1"/>
      <w:marLeft w:val="0"/>
      <w:marRight w:val="0"/>
      <w:marTop w:val="0"/>
      <w:marBottom w:val="0"/>
      <w:divBdr>
        <w:top w:val="none" w:sz="0" w:space="0" w:color="auto"/>
        <w:left w:val="none" w:sz="0" w:space="0" w:color="auto"/>
        <w:bottom w:val="none" w:sz="0" w:space="0" w:color="auto"/>
        <w:right w:val="none" w:sz="0" w:space="0" w:color="auto"/>
      </w:divBdr>
    </w:div>
    <w:div w:id="1581721231">
      <w:bodyDiv w:val="1"/>
      <w:marLeft w:val="0"/>
      <w:marRight w:val="0"/>
      <w:marTop w:val="0"/>
      <w:marBottom w:val="0"/>
      <w:divBdr>
        <w:top w:val="none" w:sz="0" w:space="0" w:color="auto"/>
        <w:left w:val="none" w:sz="0" w:space="0" w:color="auto"/>
        <w:bottom w:val="none" w:sz="0" w:space="0" w:color="auto"/>
        <w:right w:val="none" w:sz="0" w:space="0" w:color="auto"/>
      </w:divBdr>
    </w:div>
    <w:div w:id="1879509663">
      <w:bodyDiv w:val="1"/>
      <w:marLeft w:val="0"/>
      <w:marRight w:val="0"/>
      <w:marTop w:val="0"/>
      <w:marBottom w:val="0"/>
      <w:divBdr>
        <w:top w:val="none" w:sz="0" w:space="0" w:color="auto"/>
        <w:left w:val="none" w:sz="0" w:space="0" w:color="auto"/>
        <w:bottom w:val="none" w:sz="0" w:space="0" w:color="auto"/>
        <w:right w:val="none" w:sz="0" w:space="0" w:color="auto"/>
      </w:divBdr>
    </w:div>
    <w:div w:id="1898710321">
      <w:bodyDiv w:val="1"/>
      <w:marLeft w:val="0"/>
      <w:marRight w:val="0"/>
      <w:marTop w:val="0"/>
      <w:marBottom w:val="0"/>
      <w:divBdr>
        <w:top w:val="none" w:sz="0" w:space="0" w:color="auto"/>
        <w:left w:val="none" w:sz="0" w:space="0" w:color="auto"/>
        <w:bottom w:val="none" w:sz="0" w:space="0" w:color="auto"/>
        <w:right w:val="none" w:sz="0" w:space="0" w:color="auto"/>
      </w:divBdr>
    </w:div>
    <w:div w:id="1906065266">
      <w:bodyDiv w:val="1"/>
      <w:marLeft w:val="0"/>
      <w:marRight w:val="0"/>
      <w:marTop w:val="0"/>
      <w:marBottom w:val="0"/>
      <w:divBdr>
        <w:top w:val="none" w:sz="0" w:space="0" w:color="auto"/>
        <w:left w:val="none" w:sz="0" w:space="0" w:color="auto"/>
        <w:bottom w:val="none" w:sz="0" w:space="0" w:color="auto"/>
        <w:right w:val="none" w:sz="0" w:space="0" w:color="auto"/>
      </w:divBdr>
    </w:div>
    <w:div w:id="1977374896">
      <w:bodyDiv w:val="1"/>
      <w:marLeft w:val="0"/>
      <w:marRight w:val="0"/>
      <w:marTop w:val="0"/>
      <w:marBottom w:val="0"/>
      <w:divBdr>
        <w:top w:val="none" w:sz="0" w:space="0" w:color="auto"/>
        <w:left w:val="none" w:sz="0" w:space="0" w:color="auto"/>
        <w:bottom w:val="none" w:sz="0" w:space="0" w:color="auto"/>
        <w:right w:val="none" w:sz="0" w:space="0" w:color="auto"/>
      </w:divBdr>
    </w:div>
    <w:div w:id="1987975365">
      <w:bodyDiv w:val="1"/>
      <w:marLeft w:val="0"/>
      <w:marRight w:val="0"/>
      <w:marTop w:val="0"/>
      <w:marBottom w:val="0"/>
      <w:divBdr>
        <w:top w:val="none" w:sz="0" w:space="0" w:color="auto"/>
        <w:left w:val="none" w:sz="0" w:space="0" w:color="auto"/>
        <w:bottom w:val="none" w:sz="0" w:space="0" w:color="auto"/>
        <w:right w:val="none" w:sz="0" w:space="0" w:color="auto"/>
      </w:divBdr>
    </w:div>
    <w:div w:id="204979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82758-5289-41BD-B3C7-4672D11F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18280</Words>
  <Characters>109685</Characters>
  <Application>Microsoft Office Word</Application>
  <DocSecurity>0</DocSecurity>
  <Lines>914</Lines>
  <Paragraphs>255</Paragraphs>
  <ScaleCrop>false</ScaleCrop>
  <HeadingPairs>
    <vt:vector size="2" baseType="variant">
      <vt:variant>
        <vt:lpstr>Tytuł</vt:lpstr>
      </vt:variant>
      <vt:variant>
        <vt:i4>1</vt:i4>
      </vt:variant>
    </vt:vector>
  </HeadingPairs>
  <TitlesOfParts>
    <vt:vector size="1" baseType="lpstr">
      <vt:lpstr>Projekt założeń do planu zaopatrzenia w ciepło, energię elektryczną i paliwa gazowe dla gminy Przerośl</vt:lpstr>
    </vt:vector>
  </TitlesOfParts>
  <Company>Microsoft</Company>
  <LinksUpToDate>false</LinksUpToDate>
  <CharactersWithSpaces>127710</CharactersWithSpaces>
  <SharedDoc>false</SharedDoc>
  <HLinks>
    <vt:vector size="552" baseType="variant">
      <vt:variant>
        <vt:i4>1507380</vt:i4>
      </vt:variant>
      <vt:variant>
        <vt:i4>722</vt:i4>
      </vt:variant>
      <vt:variant>
        <vt:i4>0</vt:i4>
      </vt:variant>
      <vt:variant>
        <vt:i4>5</vt:i4>
      </vt:variant>
      <vt:variant>
        <vt:lpwstr/>
      </vt:variant>
      <vt:variant>
        <vt:lpwstr>_Toc434231703</vt:lpwstr>
      </vt:variant>
      <vt:variant>
        <vt:i4>1507380</vt:i4>
      </vt:variant>
      <vt:variant>
        <vt:i4>716</vt:i4>
      </vt:variant>
      <vt:variant>
        <vt:i4>0</vt:i4>
      </vt:variant>
      <vt:variant>
        <vt:i4>5</vt:i4>
      </vt:variant>
      <vt:variant>
        <vt:lpwstr/>
      </vt:variant>
      <vt:variant>
        <vt:lpwstr>_Toc434231702</vt:lpwstr>
      </vt:variant>
      <vt:variant>
        <vt:i4>1507380</vt:i4>
      </vt:variant>
      <vt:variant>
        <vt:i4>710</vt:i4>
      </vt:variant>
      <vt:variant>
        <vt:i4>0</vt:i4>
      </vt:variant>
      <vt:variant>
        <vt:i4>5</vt:i4>
      </vt:variant>
      <vt:variant>
        <vt:lpwstr/>
      </vt:variant>
      <vt:variant>
        <vt:lpwstr>_Toc434231701</vt:lpwstr>
      </vt:variant>
      <vt:variant>
        <vt:i4>1507380</vt:i4>
      </vt:variant>
      <vt:variant>
        <vt:i4>704</vt:i4>
      </vt:variant>
      <vt:variant>
        <vt:i4>0</vt:i4>
      </vt:variant>
      <vt:variant>
        <vt:i4>5</vt:i4>
      </vt:variant>
      <vt:variant>
        <vt:lpwstr/>
      </vt:variant>
      <vt:variant>
        <vt:lpwstr>_Toc434231700</vt:lpwstr>
      </vt:variant>
      <vt:variant>
        <vt:i4>1966133</vt:i4>
      </vt:variant>
      <vt:variant>
        <vt:i4>698</vt:i4>
      </vt:variant>
      <vt:variant>
        <vt:i4>0</vt:i4>
      </vt:variant>
      <vt:variant>
        <vt:i4>5</vt:i4>
      </vt:variant>
      <vt:variant>
        <vt:lpwstr/>
      </vt:variant>
      <vt:variant>
        <vt:lpwstr>_Toc434231699</vt:lpwstr>
      </vt:variant>
      <vt:variant>
        <vt:i4>1966133</vt:i4>
      </vt:variant>
      <vt:variant>
        <vt:i4>692</vt:i4>
      </vt:variant>
      <vt:variant>
        <vt:i4>0</vt:i4>
      </vt:variant>
      <vt:variant>
        <vt:i4>5</vt:i4>
      </vt:variant>
      <vt:variant>
        <vt:lpwstr/>
      </vt:variant>
      <vt:variant>
        <vt:lpwstr>_Toc434231698</vt:lpwstr>
      </vt:variant>
      <vt:variant>
        <vt:i4>1966133</vt:i4>
      </vt:variant>
      <vt:variant>
        <vt:i4>686</vt:i4>
      </vt:variant>
      <vt:variant>
        <vt:i4>0</vt:i4>
      </vt:variant>
      <vt:variant>
        <vt:i4>5</vt:i4>
      </vt:variant>
      <vt:variant>
        <vt:lpwstr/>
      </vt:variant>
      <vt:variant>
        <vt:lpwstr>_Toc434231697</vt:lpwstr>
      </vt:variant>
      <vt:variant>
        <vt:i4>1966133</vt:i4>
      </vt:variant>
      <vt:variant>
        <vt:i4>680</vt:i4>
      </vt:variant>
      <vt:variant>
        <vt:i4>0</vt:i4>
      </vt:variant>
      <vt:variant>
        <vt:i4>5</vt:i4>
      </vt:variant>
      <vt:variant>
        <vt:lpwstr/>
      </vt:variant>
      <vt:variant>
        <vt:lpwstr>_Toc434231696</vt:lpwstr>
      </vt:variant>
      <vt:variant>
        <vt:i4>1966133</vt:i4>
      </vt:variant>
      <vt:variant>
        <vt:i4>674</vt:i4>
      </vt:variant>
      <vt:variant>
        <vt:i4>0</vt:i4>
      </vt:variant>
      <vt:variant>
        <vt:i4>5</vt:i4>
      </vt:variant>
      <vt:variant>
        <vt:lpwstr/>
      </vt:variant>
      <vt:variant>
        <vt:lpwstr>_Toc434231695</vt:lpwstr>
      </vt:variant>
      <vt:variant>
        <vt:i4>1966133</vt:i4>
      </vt:variant>
      <vt:variant>
        <vt:i4>668</vt:i4>
      </vt:variant>
      <vt:variant>
        <vt:i4>0</vt:i4>
      </vt:variant>
      <vt:variant>
        <vt:i4>5</vt:i4>
      </vt:variant>
      <vt:variant>
        <vt:lpwstr/>
      </vt:variant>
      <vt:variant>
        <vt:lpwstr>_Toc434231694</vt:lpwstr>
      </vt:variant>
      <vt:variant>
        <vt:i4>1966133</vt:i4>
      </vt:variant>
      <vt:variant>
        <vt:i4>662</vt:i4>
      </vt:variant>
      <vt:variant>
        <vt:i4>0</vt:i4>
      </vt:variant>
      <vt:variant>
        <vt:i4>5</vt:i4>
      </vt:variant>
      <vt:variant>
        <vt:lpwstr/>
      </vt:variant>
      <vt:variant>
        <vt:lpwstr>_Toc434231693</vt:lpwstr>
      </vt:variant>
      <vt:variant>
        <vt:i4>1966133</vt:i4>
      </vt:variant>
      <vt:variant>
        <vt:i4>653</vt:i4>
      </vt:variant>
      <vt:variant>
        <vt:i4>0</vt:i4>
      </vt:variant>
      <vt:variant>
        <vt:i4>5</vt:i4>
      </vt:variant>
      <vt:variant>
        <vt:lpwstr/>
      </vt:variant>
      <vt:variant>
        <vt:lpwstr>_Toc434231692</vt:lpwstr>
      </vt:variant>
      <vt:variant>
        <vt:i4>1966133</vt:i4>
      </vt:variant>
      <vt:variant>
        <vt:i4>647</vt:i4>
      </vt:variant>
      <vt:variant>
        <vt:i4>0</vt:i4>
      </vt:variant>
      <vt:variant>
        <vt:i4>5</vt:i4>
      </vt:variant>
      <vt:variant>
        <vt:lpwstr/>
      </vt:variant>
      <vt:variant>
        <vt:lpwstr>_Toc434231691</vt:lpwstr>
      </vt:variant>
      <vt:variant>
        <vt:i4>1966133</vt:i4>
      </vt:variant>
      <vt:variant>
        <vt:i4>641</vt:i4>
      </vt:variant>
      <vt:variant>
        <vt:i4>0</vt:i4>
      </vt:variant>
      <vt:variant>
        <vt:i4>5</vt:i4>
      </vt:variant>
      <vt:variant>
        <vt:lpwstr/>
      </vt:variant>
      <vt:variant>
        <vt:lpwstr>_Toc434231690</vt:lpwstr>
      </vt:variant>
      <vt:variant>
        <vt:i4>2031669</vt:i4>
      </vt:variant>
      <vt:variant>
        <vt:i4>635</vt:i4>
      </vt:variant>
      <vt:variant>
        <vt:i4>0</vt:i4>
      </vt:variant>
      <vt:variant>
        <vt:i4>5</vt:i4>
      </vt:variant>
      <vt:variant>
        <vt:lpwstr/>
      </vt:variant>
      <vt:variant>
        <vt:lpwstr>_Toc434231689</vt:lpwstr>
      </vt:variant>
      <vt:variant>
        <vt:i4>2031669</vt:i4>
      </vt:variant>
      <vt:variant>
        <vt:i4>629</vt:i4>
      </vt:variant>
      <vt:variant>
        <vt:i4>0</vt:i4>
      </vt:variant>
      <vt:variant>
        <vt:i4>5</vt:i4>
      </vt:variant>
      <vt:variant>
        <vt:lpwstr/>
      </vt:variant>
      <vt:variant>
        <vt:lpwstr>_Toc434231688</vt:lpwstr>
      </vt:variant>
      <vt:variant>
        <vt:i4>2031669</vt:i4>
      </vt:variant>
      <vt:variant>
        <vt:i4>623</vt:i4>
      </vt:variant>
      <vt:variant>
        <vt:i4>0</vt:i4>
      </vt:variant>
      <vt:variant>
        <vt:i4>5</vt:i4>
      </vt:variant>
      <vt:variant>
        <vt:lpwstr/>
      </vt:variant>
      <vt:variant>
        <vt:lpwstr>_Toc434231687</vt:lpwstr>
      </vt:variant>
      <vt:variant>
        <vt:i4>1245236</vt:i4>
      </vt:variant>
      <vt:variant>
        <vt:i4>614</vt:i4>
      </vt:variant>
      <vt:variant>
        <vt:i4>0</vt:i4>
      </vt:variant>
      <vt:variant>
        <vt:i4>5</vt:i4>
      </vt:variant>
      <vt:variant>
        <vt:lpwstr/>
      </vt:variant>
      <vt:variant>
        <vt:lpwstr>_Toc434231741</vt:lpwstr>
      </vt:variant>
      <vt:variant>
        <vt:i4>1245236</vt:i4>
      </vt:variant>
      <vt:variant>
        <vt:i4>608</vt:i4>
      </vt:variant>
      <vt:variant>
        <vt:i4>0</vt:i4>
      </vt:variant>
      <vt:variant>
        <vt:i4>5</vt:i4>
      </vt:variant>
      <vt:variant>
        <vt:lpwstr/>
      </vt:variant>
      <vt:variant>
        <vt:lpwstr>_Toc434231740</vt:lpwstr>
      </vt:variant>
      <vt:variant>
        <vt:i4>1310772</vt:i4>
      </vt:variant>
      <vt:variant>
        <vt:i4>602</vt:i4>
      </vt:variant>
      <vt:variant>
        <vt:i4>0</vt:i4>
      </vt:variant>
      <vt:variant>
        <vt:i4>5</vt:i4>
      </vt:variant>
      <vt:variant>
        <vt:lpwstr/>
      </vt:variant>
      <vt:variant>
        <vt:lpwstr>_Toc434231739</vt:lpwstr>
      </vt:variant>
      <vt:variant>
        <vt:i4>1310772</vt:i4>
      </vt:variant>
      <vt:variant>
        <vt:i4>596</vt:i4>
      </vt:variant>
      <vt:variant>
        <vt:i4>0</vt:i4>
      </vt:variant>
      <vt:variant>
        <vt:i4>5</vt:i4>
      </vt:variant>
      <vt:variant>
        <vt:lpwstr/>
      </vt:variant>
      <vt:variant>
        <vt:lpwstr>_Toc434231738</vt:lpwstr>
      </vt:variant>
      <vt:variant>
        <vt:i4>1310772</vt:i4>
      </vt:variant>
      <vt:variant>
        <vt:i4>590</vt:i4>
      </vt:variant>
      <vt:variant>
        <vt:i4>0</vt:i4>
      </vt:variant>
      <vt:variant>
        <vt:i4>5</vt:i4>
      </vt:variant>
      <vt:variant>
        <vt:lpwstr/>
      </vt:variant>
      <vt:variant>
        <vt:lpwstr>_Toc434231737</vt:lpwstr>
      </vt:variant>
      <vt:variant>
        <vt:i4>1310772</vt:i4>
      </vt:variant>
      <vt:variant>
        <vt:i4>584</vt:i4>
      </vt:variant>
      <vt:variant>
        <vt:i4>0</vt:i4>
      </vt:variant>
      <vt:variant>
        <vt:i4>5</vt:i4>
      </vt:variant>
      <vt:variant>
        <vt:lpwstr/>
      </vt:variant>
      <vt:variant>
        <vt:lpwstr>_Toc434231736</vt:lpwstr>
      </vt:variant>
      <vt:variant>
        <vt:i4>1310772</vt:i4>
      </vt:variant>
      <vt:variant>
        <vt:i4>578</vt:i4>
      </vt:variant>
      <vt:variant>
        <vt:i4>0</vt:i4>
      </vt:variant>
      <vt:variant>
        <vt:i4>5</vt:i4>
      </vt:variant>
      <vt:variant>
        <vt:lpwstr/>
      </vt:variant>
      <vt:variant>
        <vt:lpwstr>_Toc434231735</vt:lpwstr>
      </vt:variant>
      <vt:variant>
        <vt:i4>1310772</vt:i4>
      </vt:variant>
      <vt:variant>
        <vt:i4>572</vt:i4>
      </vt:variant>
      <vt:variant>
        <vt:i4>0</vt:i4>
      </vt:variant>
      <vt:variant>
        <vt:i4>5</vt:i4>
      </vt:variant>
      <vt:variant>
        <vt:lpwstr/>
      </vt:variant>
      <vt:variant>
        <vt:lpwstr>_Toc434231734</vt:lpwstr>
      </vt:variant>
      <vt:variant>
        <vt:i4>1310772</vt:i4>
      </vt:variant>
      <vt:variant>
        <vt:i4>566</vt:i4>
      </vt:variant>
      <vt:variant>
        <vt:i4>0</vt:i4>
      </vt:variant>
      <vt:variant>
        <vt:i4>5</vt:i4>
      </vt:variant>
      <vt:variant>
        <vt:lpwstr/>
      </vt:variant>
      <vt:variant>
        <vt:lpwstr>_Toc434231733</vt:lpwstr>
      </vt:variant>
      <vt:variant>
        <vt:i4>1310772</vt:i4>
      </vt:variant>
      <vt:variant>
        <vt:i4>560</vt:i4>
      </vt:variant>
      <vt:variant>
        <vt:i4>0</vt:i4>
      </vt:variant>
      <vt:variant>
        <vt:i4>5</vt:i4>
      </vt:variant>
      <vt:variant>
        <vt:lpwstr/>
      </vt:variant>
      <vt:variant>
        <vt:lpwstr>_Toc434231732</vt:lpwstr>
      </vt:variant>
      <vt:variant>
        <vt:i4>1310772</vt:i4>
      </vt:variant>
      <vt:variant>
        <vt:i4>554</vt:i4>
      </vt:variant>
      <vt:variant>
        <vt:i4>0</vt:i4>
      </vt:variant>
      <vt:variant>
        <vt:i4>5</vt:i4>
      </vt:variant>
      <vt:variant>
        <vt:lpwstr/>
      </vt:variant>
      <vt:variant>
        <vt:lpwstr>_Toc434231731</vt:lpwstr>
      </vt:variant>
      <vt:variant>
        <vt:i4>1310772</vt:i4>
      </vt:variant>
      <vt:variant>
        <vt:i4>548</vt:i4>
      </vt:variant>
      <vt:variant>
        <vt:i4>0</vt:i4>
      </vt:variant>
      <vt:variant>
        <vt:i4>5</vt:i4>
      </vt:variant>
      <vt:variant>
        <vt:lpwstr/>
      </vt:variant>
      <vt:variant>
        <vt:lpwstr>_Toc434231730</vt:lpwstr>
      </vt:variant>
      <vt:variant>
        <vt:i4>1376308</vt:i4>
      </vt:variant>
      <vt:variant>
        <vt:i4>542</vt:i4>
      </vt:variant>
      <vt:variant>
        <vt:i4>0</vt:i4>
      </vt:variant>
      <vt:variant>
        <vt:i4>5</vt:i4>
      </vt:variant>
      <vt:variant>
        <vt:lpwstr/>
      </vt:variant>
      <vt:variant>
        <vt:lpwstr>_Toc434231729</vt:lpwstr>
      </vt:variant>
      <vt:variant>
        <vt:i4>1376308</vt:i4>
      </vt:variant>
      <vt:variant>
        <vt:i4>536</vt:i4>
      </vt:variant>
      <vt:variant>
        <vt:i4>0</vt:i4>
      </vt:variant>
      <vt:variant>
        <vt:i4>5</vt:i4>
      </vt:variant>
      <vt:variant>
        <vt:lpwstr/>
      </vt:variant>
      <vt:variant>
        <vt:lpwstr>_Toc434231728</vt:lpwstr>
      </vt:variant>
      <vt:variant>
        <vt:i4>1376308</vt:i4>
      </vt:variant>
      <vt:variant>
        <vt:i4>530</vt:i4>
      </vt:variant>
      <vt:variant>
        <vt:i4>0</vt:i4>
      </vt:variant>
      <vt:variant>
        <vt:i4>5</vt:i4>
      </vt:variant>
      <vt:variant>
        <vt:lpwstr/>
      </vt:variant>
      <vt:variant>
        <vt:lpwstr>_Toc434231727</vt:lpwstr>
      </vt:variant>
      <vt:variant>
        <vt:i4>1376308</vt:i4>
      </vt:variant>
      <vt:variant>
        <vt:i4>524</vt:i4>
      </vt:variant>
      <vt:variant>
        <vt:i4>0</vt:i4>
      </vt:variant>
      <vt:variant>
        <vt:i4>5</vt:i4>
      </vt:variant>
      <vt:variant>
        <vt:lpwstr/>
      </vt:variant>
      <vt:variant>
        <vt:lpwstr>_Toc434231726</vt:lpwstr>
      </vt:variant>
      <vt:variant>
        <vt:i4>1376308</vt:i4>
      </vt:variant>
      <vt:variant>
        <vt:i4>518</vt:i4>
      </vt:variant>
      <vt:variant>
        <vt:i4>0</vt:i4>
      </vt:variant>
      <vt:variant>
        <vt:i4>5</vt:i4>
      </vt:variant>
      <vt:variant>
        <vt:lpwstr/>
      </vt:variant>
      <vt:variant>
        <vt:lpwstr>_Toc434231725</vt:lpwstr>
      </vt:variant>
      <vt:variant>
        <vt:i4>1376308</vt:i4>
      </vt:variant>
      <vt:variant>
        <vt:i4>512</vt:i4>
      </vt:variant>
      <vt:variant>
        <vt:i4>0</vt:i4>
      </vt:variant>
      <vt:variant>
        <vt:i4>5</vt:i4>
      </vt:variant>
      <vt:variant>
        <vt:lpwstr/>
      </vt:variant>
      <vt:variant>
        <vt:lpwstr>_Toc434231724</vt:lpwstr>
      </vt:variant>
      <vt:variant>
        <vt:i4>1376308</vt:i4>
      </vt:variant>
      <vt:variant>
        <vt:i4>506</vt:i4>
      </vt:variant>
      <vt:variant>
        <vt:i4>0</vt:i4>
      </vt:variant>
      <vt:variant>
        <vt:i4>5</vt:i4>
      </vt:variant>
      <vt:variant>
        <vt:lpwstr/>
      </vt:variant>
      <vt:variant>
        <vt:lpwstr>_Toc434231723</vt:lpwstr>
      </vt:variant>
      <vt:variant>
        <vt:i4>1376308</vt:i4>
      </vt:variant>
      <vt:variant>
        <vt:i4>500</vt:i4>
      </vt:variant>
      <vt:variant>
        <vt:i4>0</vt:i4>
      </vt:variant>
      <vt:variant>
        <vt:i4>5</vt:i4>
      </vt:variant>
      <vt:variant>
        <vt:lpwstr/>
      </vt:variant>
      <vt:variant>
        <vt:lpwstr>_Toc434231722</vt:lpwstr>
      </vt:variant>
      <vt:variant>
        <vt:i4>1376308</vt:i4>
      </vt:variant>
      <vt:variant>
        <vt:i4>494</vt:i4>
      </vt:variant>
      <vt:variant>
        <vt:i4>0</vt:i4>
      </vt:variant>
      <vt:variant>
        <vt:i4>5</vt:i4>
      </vt:variant>
      <vt:variant>
        <vt:lpwstr/>
      </vt:variant>
      <vt:variant>
        <vt:lpwstr>_Toc434231721</vt:lpwstr>
      </vt:variant>
      <vt:variant>
        <vt:i4>1376308</vt:i4>
      </vt:variant>
      <vt:variant>
        <vt:i4>488</vt:i4>
      </vt:variant>
      <vt:variant>
        <vt:i4>0</vt:i4>
      </vt:variant>
      <vt:variant>
        <vt:i4>5</vt:i4>
      </vt:variant>
      <vt:variant>
        <vt:lpwstr/>
      </vt:variant>
      <vt:variant>
        <vt:lpwstr>_Toc434231720</vt:lpwstr>
      </vt:variant>
      <vt:variant>
        <vt:i4>1441844</vt:i4>
      </vt:variant>
      <vt:variant>
        <vt:i4>482</vt:i4>
      </vt:variant>
      <vt:variant>
        <vt:i4>0</vt:i4>
      </vt:variant>
      <vt:variant>
        <vt:i4>5</vt:i4>
      </vt:variant>
      <vt:variant>
        <vt:lpwstr/>
      </vt:variant>
      <vt:variant>
        <vt:lpwstr>_Toc434231719</vt:lpwstr>
      </vt:variant>
      <vt:variant>
        <vt:i4>1441844</vt:i4>
      </vt:variant>
      <vt:variant>
        <vt:i4>476</vt:i4>
      </vt:variant>
      <vt:variant>
        <vt:i4>0</vt:i4>
      </vt:variant>
      <vt:variant>
        <vt:i4>5</vt:i4>
      </vt:variant>
      <vt:variant>
        <vt:lpwstr/>
      </vt:variant>
      <vt:variant>
        <vt:lpwstr>_Toc434231718</vt:lpwstr>
      </vt:variant>
      <vt:variant>
        <vt:i4>1441844</vt:i4>
      </vt:variant>
      <vt:variant>
        <vt:i4>470</vt:i4>
      </vt:variant>
      <vt:variant>
        <vt:i4>0</vt:i4>
      </vt:variant>
      <vt:variant>
        <vt:i4>5</vt:i4>
      </vt:variant>
      <vt:variant>
        <vt:lpwstr/>
      </vt:variant>
      <vt:variant>
        <vt:lpwstr>_Toc434231717</vt:lpwstr>
      </vt:variant>
      <vt:variant>
        <vt:i4>1441844</vt:i4>
      </vt:variant>
      <vt:variant>
        <vt:i4>464</vt:i4>
      </vt:variant>
      <vt:variant>
        <vt:i4>0</vt:i4>
      </vt:variant>
      <vt:variant>
        <vt:i4>5</vt:i4>
      </vt:variant>
      <vt:variant>
        <vt:lpwstr/>
      </vt:variant>
      <vt:variant>
        <vt:lpwstr>_Toc434231716</vt:lpwstr>
      </vt:variant>
      <vt:variant>
        <vt:i4>1441844</vt:i4>
      </vt:variant>
      <vt:variant>
        <vt:i4>458</vt:i4>
      </vt:variant>
      <vt:variant>
        <vt:i4>0</vt:i4>
      </vt:variant>
      <vt:variant>
        <vt:i4>5</vt:i4>
      </vt:variant>
      <vt:variant>
        <vt:lpwstr/>
      </vt:variant>
      <vt:variant>
        <vt:lpwstr>_Toc434231715</vt:lpwstr>
      </vt:variant>
      <vt:variant>
        <vt:i4>1441844</vt:i4>
      </vt:variant>
      <vt:variant>
        <vt:i4>452</vt:i4>
      </vt:variant>
      <vt:variant>
        <vt:i4>0</vt:i4>
      </vt:variant>
      <vt:variant>
        <vt:i4>5</vt:i4>
      </vt:variant>
      <vt:variant>
        <vt:lpwstr/>
      </vt:variant>
      <vt:variant>
        <vt:lpwstr>_Toc434231714</vt:lpwstr>
      </vt:variant>
      <vt:variant>
        <vt:i4>1441844</vt:i4>
      </vt:variant>
      <vt:variant>
        <vt:i4>446</vt:i4>
      </vt:variant>
      <vt:variant>
        <vt:i4>0</vt:i4>
      </vt:variant>
      <vt:variant>
        <vt:i4>5</vt:i4>
      </vt:variant>
      <vt:variant>
        <vt:lpwstr/>
      </vt:variant>
      <vt:variant>
        <vt:lpwstr>_Toc434231713</vt:lpwstr>
      </vt:variant>
      <vt:variant>
        <vt:i4>1441844</vt:i4>
      </vt:variant>
      <vt:variant>
        <vt:i4>440</vt:i4>
      </vt:variant>
      <vt:variant>
        <vt:i4>0</vt:i4>
      </vt:variant>
      <vt:variant>
        <vt:i4>5</vt:i4>
      </vt:variant>
      <vt:variant>
        <vt:lpwstr/>
      </vt:variant>
      <vt:variant>
        <vt:lpwstr>_Toc434231712</vt:lpwstr>
      </vt:variant>
      <vt:variant>
        <vt:i4>1441844</vt:i4>
      </vt:variant>
      <vt:variant>
        <vt:i4>434</vt:i4>
      </vt:variant>
      <vt:variant>
        <vt:i4>0</vt:i4>
      </vt:variant>
      <vt:variant>
        <vt:i4>5</vt:i4>
      </vt:variant>
      <vt:variant>
        <vt:lpwstr/>
      </vt:variant>
      <vt:variant>
        <vt:lpwstr>_Toc434231711</vt:lpwstr>
      </vt:variant>
      <vt:variant>
        <vt:i4>1441844</vt:i4>
      </vt:variant>
      <vt:variant>
        <vt:i4>428</vt:i4>
      </vt:variant>
      <vt:variant>
        <vt:i4>0</vt:i4>
      </vt:variant>
      <vt:variant>
        <vt:i4>5</vt:i4>
      </vt:variant>
      <vt:variant>
        <vt:lpwstr/>
      </vt:variant>
      <vt:variant>
        <vt:lpwstr>_Toc434231710</vt:lpwstr>
      </vt:variant>
      <vt:variant>
        <vt:i4>1310779</vt:i4>
      </vt:variant>
      <vt:variant>
        <vt:i4>254</vt:i4>
      </vt:variant>
      <vt:variant>
        <vt:i4>0</vt:i4>
      </vt:variant>
      <vt:variant>
        <vt:i4>5</vt:i4>
      </vt:variant>
      <vt:variant>
        <vt:lpwstr/>
      </vt:variant>
      <vt:variant>
        <vt:lpwstr>_Toc434231833</vt:lpwstr>
      </vt:variant>
      <vt:variant>
        <vt:i4>1310779</vt:i4>
      </vt:variant>
      <vt:variant>
        <vt:i4>248</vt:i4>
      </vt:variant>
      <vt:variant>
        <vt:i4>0</vt:i4>
      </vt:variant>
      <vt:variant>
        <vt:i4>5</vt:i4>
      </vt:variant>
      <vt:variant>
        <vt:lpwstr/>
      </vt:variant>
      <vt:variant>
        <vt:lpwstr>_Toc434231832</vt:lpwstr>
      </vt:variant>
      <vt:variant>
        <vt:i4>1310779</vt:i4>
      </vt:variant>
      <vt:variant>
        <vt:i4>242</vt:i4>
      </vt:variant>
      <vt:variant>
        <vt:i4>0</vt:i4>
      </vt:variant>
      <vt:variant>
        <vt:i4>5</vt:i4>
      </vt:variant>
      <vt:variant>
        <vt:lpwstr/>
      </vt:variant>
      <vt:variant>
        <vt:lpwstr>_Toc434231831</vt:lpwstr>
      </vt:variant>
      <vt:variant>
        <vt:i4>1310779</vt:i4>
      </vt:variant>
      <vt:variant>
        <vt:i4>236</vt:i4>
      </vt:variant>
      <vt:variant>
        <vt:i4>0</vt:i4>
      </vt:variant>
      <vt:variant>
        <vt:i4>5</vt:i4>
      </vt:variant>
      <vt:variant>
        <vt:lpwstr/>
      </vt:variant>
      <vt:variant>
        <vt:lpwstr>_Toc434231830</vt:lpwstr>
      </vt:variant>
      <vt:variant>
        <vt:i4>1376315</vt:i4>
      </vt:variant>
      <vt:variant>
        <vt:i4>230</vt:i4>
      </vt:variant>
      <vt:variant>
        <vt:i4>0</vt:i4>
      </vt:variant>
      <vt:variant>
        <vt:i4>5</vt:i4>
      </vt:variant>
      <vt:variant>
        <vt:lpwstr/>
      </vt:variant>
      <vt:variant>
        <vt:lpwstr>_Toc434231829</vt:lpwstr>
      </vt:variant>
      <vt:variant>
        <vt:i4>1376315</vt:i4>
      </vt:variant>
      <vt:variant>
        <vt:i4>224</vt:i4>
      </vt:variant>
      <vt:variant>
        <vt:i4>0</vt:i4>
      </vt:variant>
      <vt:variant>
        <vt:i4>5</vt:i4>
      </vt:variant>
      <vt:variant>
        <vt:lpwstr/>
      </vt:variant>
      <vt:variant>
        <vt:lpwstr>_Toc434231828</vt:lpwstr>
      </vt:variant>
      <vt:variant>
        <vt:i4>1376315</vt:i4>
      </vt:variant>
      <vt:variant>
        <vt:i4>218</vt:i4>
      </vt:variant>
      <vt:variant>
        <vt:i4>0</vt:i4>
      </vt:variant>
      <vt:variant>
        <vt:i4>5</vt:i4>
      </vt:variant>
      <vt:variant>
        <vt:lpwstr/>
      </vt:variant>
      <vt:variant>
        <vt:lpwstr>_Toc434231827</vt:lpwstr>
      </vt:variant>
      <vt:variant>
        <vt:i4>1376315</vt:i4>
      </vt:variant>
      <vt:variant>
        <vt:i4>212</vt:i4>
      </vt:variant>
      <vt:variant>
        <vt:i4>0</vt:i4>
      </vt:variant>
      <vt:variant>
        <vt:i4>5</vt:i4>
      </vt:variant>
      <vt:variant>
        <vt:lpwstr/>
      </vt:variant>
      <vt:variant>
        <vt:lpwstr>_Toc434231826</vt:lpwstr>
      </vt:variant>
      <vt:variant>
        <vt:i4>1376315</vt:i4>
      </vt:variant>
      <vt:variant>
        <vt:i4>206</vt:i4>
      </vt:variant>
      <vt:variant>
        <vt:i4>0</vt:i4>
      </vt:variant>
      <vt:variant>
        <vt:i4>5</vt:i4>
      </vt:variant>
      <vt:variant>
        <vt:lpwstr/>
      </vt:variant>
      <vt:variant>
        <vt:lpwstr>_Toc434231825</vt:lpwstr>
      </vt:variant>
      <vt:variant>
        <vt:i4>1376315</vt:i4>
      </vt:variant>
      <vt:variant>
        <vt:i4>200</vt:i4>
      </vt:variant>
      <vt:variant>
        <vt:i4>0</vt:i4>
      </vt:variant>
      <vt:variant>
        <vt:i4>5</vt:i4>
      </vt:variant>
      <vt:variant>
        <vt:lpwstr/>
      </vt:variant>
      <vt:variant>
        <vt:lpwstr>_Toc434231824</vt:lpwstr>
      </vt:variant>
      <vt:variant>
        <vt:i4>1376315</vt:i4>
      </vt:variant>
      <vt:variant>
        <vt:i4>194</vt:i4>
      </vt:variant>
      <vt:variant>
        <vt:i4>0</vt:i4>
      </vt:variant>
      <vt:variant>
        <vt:i4>5</vt:i4>
      </vt:variant>
      <vt:variant>
        <vt:lpwstr/>
      </vt:variant>
      <vt:variant>
        <vt:lpwstr>_Toc434231823</vt:lpwstr>
      </vt:variant>
      <vt:variant>
        <vt:i4>1376315</vt:i4>
      </vt:variant>
      <vt:variant>
        <vt:i4>188</vt:i4>
      </vt:variant>
      <vt:variant>
        <vt:i4>0</vt:i4>
      </vt:variant>
      <vt:variant>
        <vt:i4>5</vt:i4>
      </vt:variant>
      <vt:variant>
        <vt:lpwstr/>
      </vt:variant>
      <vt:variant>
        <vt:lpwstr>_Toc434231822</vt:lpwstr>
      </vt:variant>
      <vt:variant>
        <vt:i4>1376315</vt:i4>
      </vt:variant>
      <vt:variant>
        <vt:i4>182</vt:i4>
      </vt:variant>
      <vt:variant>
        <vt:i4>0</vt:i4>
      </vt:variant>
      <vt:variant>
        <vt:i4>5</vt:i4>
      </vt:variant>
      <vt:variant>
        <vt:lpwstr/>
      </vt:variant>
      <vt:variant>
        <vt:lpwstr>_Toc434231821</vt:lpwstr>
      </vt:variant>
      <vt:variant>
        <vt:i4>1376315</vt:i4>
      </vt:variant>
      <vt:variant>
        <vt:i4>176</vt:i4>
      </vt:variant>
      <vt:variant>
        <vt:i4>0</vt:i4>
      </vt:variant>
      <vt:variant>
        <vt:i4>5</vt:i4>
      </vt:variant>
      <vt:variant>
        <vt:lpwstr/>
      </vt:variant>
      <vt:variant>
        <vt:lpwstr>_Toc434231820</vt:lpwstr>
      </vt:variant>
      <vt:variant>
        <vt:i4>1441851</vt:i4>
      </vt:variant>
      <vt:variant>
        <vt:i4>170</vt:i4>
      </vt:variant>
      <vt:variant>
        <vt:i4>0</vt:i4>
      </vt:variant>
      <vt:variant>
        <vt:i4>5</vt:i4>
      </vt:variant>
      <vt:variant>
        <vt:lpwstr/>
      </vt:variant>
      <vt:variant>
        <vt:lpwstr>_Toc434231819</vt:lpwstr>
      </vt:variant>
      <vt:variant>
        <vt:i4>1441851</vt:i4>
      </vt:variant>
      <vt:variant>
        <vt:i4>164</vt:i4>
      </vt:variant>
      <vt:variant>
        <vt:i4>0</vt:i4>
      </vt:variant>
      <vt:variant>
        <vt:i4>5</vt:i4>
      </vt:variant>
      <vt:variant>
        <vt:lpwstr/>
      </vt:variant>
      <vt:variant>
        <vt:lpwstr>_Toc434231818</vt:lpwstr>
      </vt:variant>
      <vt:variant>
        <vt:i4>1441851</vt:i4>
      </vt:variant>
      <vt:variant>
        <vt:i4>158</vt:i4>
      </vt:variant>
      <vt:variant>
        <vt:i4>0</vt:i4>
      </vt:variant>
      <vt:variant>
        <vt:i4>5</vt:i4>
      </vt:variant>
      <vt:variant>
        <vt:lpwstr/>
      </vt:variant>
      <vt:variant>
        <vt:lpwstr>_Toc434231817</vt:lpwstr>
      </vt:variant>
      <vt:variant>
        <vt:i4>1441851</vt:i4>
      </vt:variant>
      <vt:variant>
        <vt:i4>152</vt:i4>
      </vt:variant>
      <vt:variant>
        <vt:i4>0</vt:i4>
      </vt:variant>
      <vt:variant>
        <vt:i4>5</vt:i4>
      </vt:variant>
      <vt:variant>
        <vt:lpwstr/>
      </vt:variant>
      <vt:variant>
        <vt:lpwstr>_Toc434231816</vt:lpwstr>
      </vt:variant>
      <vt:variant>
        <vt:i4>1441851</vt:i4>
      </vt:variant>
      <vt:variant>
        <vt:i4>146</vt:i4>
      </vt:variant>
      <vt:variant>
        <vt:i4>0</vt:i4>
      </vt:variant>
      <vt:variant>
        <vt:i4>5</vt:i4>
      </vt:variant>
      <vt:variant>
        <vt:lpwstr/>
      </vt:variant>
      <vt:variant>
        <vt:lpwstr>_Toc434231815</vt:lpwstr>
      </vt:variant>
      <vt:variant>
        <vt:i4>1441851</vt:i4>
      </vt:variant>
      <vt:variant>
        <vt:i4>140</vt:i4>
      </vt:variant>
      <vt:variant>
        <vt:i4>0</vt:i4>
      </vt:variant>
      <vt:variant>
        <vt:i4>5</vt:i4>
      </vt:variant>
      <vt:variant>
        <vt:lpwstr/>
      </vt:variant>
      <vt:variant>
        <vt:lpwstr>_Toc434231814</vt:lpwstr>
      </vt:variant>
      <vt:variant>
        <vt:i4>1441851</vt:i4>
      </vt:variant>
      <vt:variant>
        <vt:i4>134</vt:i4>
      </vt:variant>
      <vt:variant>
        <vt:i4>0</vt:i4>
      </vt:variant>
      <vt:variant>
        <vt:i4>5</vt:i4>
      </vt:variant>
      <vt:variant>
        <vt:lpwstr/>
      </vt:variant>
      <vt:variant>
        <vt:lpwstr>_Toc434231813</vt:lpwstr>
      </vt:variant>
      <vt:variant>
        <vt:i4>1441851</vt:i4>
      </vt:variant>
      <vt:variant>
        <vt:i4>128</vt:i4>
      </vt:variant>
      <vt:variant>
        <vt:i4>0</vt:i4>
      </vt:variant>
      <vt:variant>
        <vt:i4>5</vt:i4>
      </vt:variant>
      <vt:variant>
        <vt:lpwstr/>
      </vt:variant>
      <vt:variant>
        <vt:lpwstr>_Toc434231812</vt:lpwstr>
      </vt:variant>
      <vt:variant>
        <vt:i4>1441851</vt:i4>
      </vt:variant>
      <vt:variant>
        <vt:i4>122</vt:i4>
      </vt:variant>
      <vt:variant>
        <vt:i4>0</vt:i4>
      </vt:variant>
      <vt:variant>
        <vt:i4>5</vt:i4>
      </vt:variant>
      <vt:variant>
        <vt:lpwstr/>
      </vt:variant>
      <vt:variant>
        <vt:lpwstr>_Toc434231811</vt:lpwstr>
      </vt:variant>
      <vt:variant>
        <vt:i4>1441851</vt:i4>
      </vt:variant>
      <vt:variant>
        <vt:i4>116</vt:i4>
      </vt:variant>
      <vt:variant>
        <vt:i4>0</vt:i4>
      </vt:variant>
      <vt:variant>
        <vt:i4>5</vt:i4>
      </vt:variant>
      <vt:variant>
        <vt:lpwstr/>
      </vt:variant>
      <vt:variant>
        <vt:lpwstr>_Toc434231810</vt:lpwstr>
      </vt:variant>
      <vt:variant>
        <vt:i4>1507387</vt:i4>
      </vt:variant>
      <vt:variant>
        <vt:i4>110</vt:i4>
      </vt:variant>
      <vt:variant>
        <vt:i4>0</vt:i4>
      </vt:variant>
      <vt:variant>
        <vt:i4>5</vt:i4>
      </vt:variant>
      <vt:variant>
        <vt:lpwstr/>
      </vt:variant>
      <vt:variant>
        <vt:lpwstr>_Toc434231809</vt:lpwstr>
      </vt:variant>
      <vt:variant>
        <vt:i4>1507387</vt:i4>
      </vt:variant>
      <vt:variant>
        <vt:i4>104</vt:i4>
      </vt:variant>
      <vt:variant>
        <vt:i4>0</vt:i4>
      </vt:variant>
      <vt:variant>
        <vt:i4>5</vt:i4>
      </vt:variant>
      <vt:variant>
        <vt:lpwstr/>
      </vt:variant>
      <vt:variant>
        <vt:lpwstr>_Toc434231808</vt:lpwstr>
      </vt:variant>
      <vt:variant>
        <vt:i4>1507387</vt:i4>
      </vt:variant>
      <vt:variant>
        <vt:i4>98</vt:i4>
      </vt:variant>
      <vt:variant>
        <vt:i4>0</vt:i4>
      </vt:variant>
      <vt:variant>
        <vt:i4>5</vt:i4>
      </vt:variant>
      <vt:variant>
        <vt:lpwstr/>
      </vt:variant>
      <vt:variant>
        <vt:lpwstr>_Toc434231807</vt:lpwstr>
      </vt:variant>
      <vt:variant>
        <vt:i4>1507387</vt:i4>
      </vt:variant>
      <vt:variant>
        <vt:i4>92</vt:i4>
      </vt:variant>
      <vt:variant>
        <vt:i4>0</vt:i4>
      </vt:variant>
      <vt:variant>
        <vt:i4>5</vt:i4>
      </vt:variant>
      <vt:variant>
        <vt:lpwstr/>
      </vt:variant>
      <vt:variant>
        <vt:lpwstr>_Toc434231806</vt:lpwstr>
      </vt:variant>
      <vt:variant>
        <vt:i4>1507387</vt:i4>
      </vt:variant>
      <vt:variant>
        <vt:i4>86</vt:i4>
      </vt:variant>
      <vt:variant>
        <vt:i4>0</vt:i4>
      </vt:variant>
      <vt:variant>
        <vt:i4>5</vt:i4>
      </vt:variant>
      <vt:variant>
        <vt:lpwstr/>
      </vt:variant>
      <vt:variant>
        <vt:lpwstr>_Toc434231805</vt:lpwstr>
      </vt:variant>
      <vt:variant>
        <vt:i4>1507387</vt:i4>
      </vt:variant>
      <vt:variant>
        <vt:i4>80</vt:i4>
      </vt:variant>
      <vt:variant>
        <vt:i4>0</vt:i4>
      </vt:variant>
      <vt:variant>
        <vt:i4>5</vt:i4>
      </vt:variant>
      <vt:variant>
        <vt:lpwstr/>
      </vt:variant>
      <vt:variant>
        <vt:lpwstr>_Toc434231804</vt:lpwstr>
      </vt:variant>
      <vt:variant>
        <vt:i4>1507387</vt:i4>
      </vt:variant>
      <vt:variant>
        <vt:i4>74</vt:i4>
      </vt:variant>
      <vt:variant>
        <vt:i4>0</vt:i4>
      </vt:variant>
      <vt:variant>
        <vt:i4>5</vt:i4>
      </vt:variant>
      <vt:variant>
        <vt:lpwstr/>
      </vt:variant>
      <vt:variant>
        <vt:lpwstr>_Toc434231803</vt:lpwstr>
      </vt:variant>
      <vt:variant>
        <vt:i4>1507387</vt:i4>
      </vt:variant>
      <vt:variant>
        <vt:i4>68</vt:i4>
      </vt:variant>
      <vt:variant>
        <vt:i4>0</vt:i4>
      </vt:variant>
      <vt:variant>
        <vt:i4>5</vt:i4>
      </vt:variant>
      <vt:variant>
        <vt:lpwstr/>
      </vt:variant>
      <vt:variant>
        <vt:lpwstr>_Toc434231802</vt:lpwstr>
      </vt:variant>
      <vt:variant>
        <vt:i4>1507387</vt:i4>
      </vt:variant>
      <vt:variant>
        <vt:i4>62</vt:i4>
      </vt:variant>
      <vt:variant>
        <vt:i4>0</vt:i4>
      </vt:variant>
      <vt:variant>
        <vt:i4>5</vt:i4>
      </vt:variant>
      <vt:variant>
        <vt:lpwstr/>
      </vt:variant>
      <vt:variant>
        <vt:lpwstr>_Toc434231801</vt:lpwstr>
      </vt:variant>
      <vt:variant>
        <vt:i4>1507387</vt:i4>
      </vt:variant>
      <vt:variant>
        <vt:i4>56</vt:i4>
      </vt:variant>
      <vt:variant>
        <vt:i4>0</vt:i4>
      </vt:variant>
      <vt:variant>
        <vt:i4>5</vt:i4>
      </vt:variant>
      <vt:variant>
        <vt:lpwstr/>
      </vt:variant>
      <vt:variant>
        <vt:lpwstr>_Toc434231800</vt:lpwstr>
      </vt:variant>
      <vt:variant>
        <vt:i4>1966132</vt:i4>
      </vt:variant>
      <vt:variant>
        <vt:i4>50</vt:i4>
      </vt:variant>
      <vt:variant>
        <vt:i4>0</vt:i4>
      </vt:variant>
      <vt:variant>
        <vt:i4>5</vt:i4>
      </vt:variant>
      <vt:variant>
        <vt:lpwstr/>
      </vt:variant>
      <vt:variant>
        <vt:lpwstr>_Toc434231799</vt:lpwstr>
      </vt:variant>
      <vt:variant>
        <vt:i4>1966132</vt:i4>
      </vt:variant>
      <vt:variant>
        <vt:i4>44</vt:i4>
      </vt:variant>
      <vt:variant>
        <vt:i4>0</vt:i4>
      </vt:variant>
      <vt:variant>
        <vt:i4>5</vt:i4>
      </vt:variant>
      <vt:variant>
        <vt:lpwstr/>
      </vt:variant>
      <vt:variant>
        <vt:lpwstr>_Toc434231798</vt:lpwstr>
      </vt:variant>
      <vt:variant>
        <vt:i4>1966132</vt:i4>
      </vt:variant>
      <vt:variant>
        <vt:i4>38</vt:i4>
      </vt:variant>
      <vt:variant>
        <vt:i4>0</vt:i4>
      </vt:variant>
      <vt:variant>
        <vt:i4>5</vt:i4>
      </vt:variant>
      <vt:variant>
        <vt:lpwstr/>
      </vt:variant>
      <vt:variant>
        <vt:lpwstr>_Toc434231797</vt:lpwstr>
      </vt:variant>
      <vt:variant>
        <vt:i4>1966132</vt:i4>
      </vt:variant>
      <vt:variant>
        <vt:i4>32</vt:i4>
      </vt:variant>
      <vt:variant>
        <vt:i4>0</vt:i4>
      </vt:variant>
      <vt:variant>
        <vt:i4>5</vt:i4>
      </vt:variant>
      <vt:variant>
        <vt:lpwstr/>
      </vt:variant>
      <vt:variant>
        <vt:lpwstr>_Toc434231796</vt:lpwstr>
      </vt:variant>
      <vt:variant>
        <vt:i4>1966132</vt:i4>
      </vt:variant>
      <vt:variant>
        <vt:i4>26</vt:i4>
      </vt:variant>
      <vt:variant>
        <vt:i4>0</vt:i4>
      </vt:variant>
      <vt:variant>
        <vt:i4>5</vt:i4>
      </vt:variant>
      <vt:variant>
        <vt:lpwstr/>
      </vt:variant>
      <vt:variant>
        <vt:lpwstr>_Toc434231795</vt:lpwstr>
      </vt:variant>
      <vt:variant>
        <vt:i4>1966132</vt:i4>
      </vt:variant>
      <vt:variant>
        <vt:i4>20</vt:i4>
      </vt:variant>
      <vt:variant>
        <vt:i4>0</vt:i4>
      </vt:variant>
      <vt:variant>
        <vt:i4>5</vt:i4>
      </vt:variant>
      <vt:variant>
        <vt:lpwstr/>
      </vt:variant>
      <vt:variant>
        <vt:lpwstr>_Toc434231794</vt:lpwstr>
      </vt:variant>
      <vt:variant>
        <vt:i4>1966132</vt:i4>
      </vt:variant>
      <vt:variant>
        <vt:i4>14</vt:i4>
      </vt:variant>
      <vt:variant>
        <vt:i4>0</vt:i4>
      </vt:variant>
      <vt:variant>
        <vt:i4>5</vt:i4>
      </vt:variant>
      <vt:variant>
        <vt:lpwstr/>
      </vt:variant>
      <vt:variant>
        <vt:lpwstr>_Toc434231793</vt:lpwstr>
      </vt:variant>
      <vt:variant>
        <vt:i4>1966132</vt:i4>
      </vt:variant>
      <vt:variant>
        <vt:i4>8</vt:i4>
      </vt:variant>
      <vt:variant>
        <vt:i4>0</vt:i4>
      </vt:variant>
      <vt:variant>
        <vt:i4>5</vt:i4>
      </vt:variant>
      <vt:variant>
        <vt:lpwstr/>
      </vt:variant>
      <vt:variant>
        <vt:lpwstr>_Toc434231792</vt:lpwstr>
      </vt:variant>
      <vt:variant>
        <vt:i4>1966132</vt:i4>
      </vt:variant>
      <vt:variant>
        <vt:i4>2</vt:i4>
      </vt:variant>
      <vt:variant>
        <vt:i4>0</vt:i4>
      </vt:variant>
      <vt:variant>
        <vt:i4>5</vt:i4>
      </vt:variant>
      <vt:variant>
        <vt:lpwstr/>
      </vt:variant>
      <vt:variant>
        <vt:lpwstr>_Toc434231791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dla gminy Przerośl</dc:title>
  <dc:subject/>
  <dc:creator>Westmor</dc:creator>
  <cp:keywords/>
  <cp:lastModifiedBy>MARIA</cp:lastModifiedBy>
  <cp:revision>2</cp:revision>
  <cp:lastPrinted>2010-11-18T11:14:00Z</cp:lastPrinted>
  <dcterms:created xsi:type="dcterms:W3CDTF">2015-11-02T11:50:00Z</dcterms:created>
  <dcterms:modified xsi:type="dcterms:W3CDTF">2015-11-02T11:50:00Z</dcterms:modified>
</cp:coreProperties>
</file>