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NR </w:t>
      </w:r>
      <w:r w:rsidR="001C316B">
        <w:rPr>
          <w:b/>
          <w:bCs/>
        </w:rPr>
        <w:t>2.</w:t>
      </w:r>
      <w:r w:rsidR="00E52A07">
        <w:rPr>
          <w:b/>
          <w:bCs/>
        </w:rPr>
        <w:t>2014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9D5F21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16</w:t>
      </w:r>
      <w:r w:rsidR="002560C2">
        <w:rPr>
          <w:b/>
          <w:bCs/>
        </w:rPr>
        <w:t xml:space="preserve"> grudnia</w:t>
      </w:r>
      <w:r w:rsidR="00E52A07">
        <w:rPr>
          <w:b/>
          <w:bCs/>
        </w:rPr>
        <w:t xml:space="preserve"> 2014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9D5F21" w:rsidRPr="009D5F21" w:rsidRDefault="007F7726" w:rsidP="009D5F21">
      <w:pPr>
        <w:ind w:firstLine="709"/>
        <w:jc w:val="center"/>
        <w:rPr>
          <w:sz w:val="28"/>
          <w:szCs w:val="28"/>
        </w:rPr>
      </w:pPr>
      <w:r w:rsidRPr="009D5F21">
        <w:rPr>
          <w:b/>
          <w:bCs/>
          <w:sz w:val="28"/>
          <w:szCs w:val="28"/>
        </w:rPr>
        <w:t xml:space="preserve">w sprawie powołania komisji przetargowej do przeprowadzenia  postępowania o udzielenie zamówienia publicznego na: </w:t>
      </w:r>
      <w:r w:rsidR="009D5F21" w:rsidRPr="009D5F21">
        <w:rPr>
          <w:b/>
          <w:sz w:val="28"/>
          <w:szCs w:val="28"/>
        </w:rPr>
        <w:t>„DOSTAWA OLEJU NAPĘDOWEGO GRZEWCZEGO LUB RÓWNOWAŻNEGO DO KOTŁOWNI ADMINISTROWANYCH PRZEZ URZĄD GMINY JELENIEWO w 2015 r.”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</w:t>
      </w:r>
      <w:proofErr w:type="spellStart"/>
      <w:r w:rsidR="00014E51">
        <w:t>późn</w:t>
      </w:r>
      <w:proofErr w:type="spellEnd"/>
      <w:r w:rsidR="00014E51">
        <w:t>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9709B2">
        <w:t>„Dostawa oleju napędowego grzewczego lub równoważnego do kotłowni administrowanych przez Urząd Gminy Jeleniewo w 2015 r.</w:t>
      </w:r>
      <w:r w:rsidR="00E149B4" w:rsidRPr="00E149B4">
        <w:t xml:space="preserve">” 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9709B2">
        <w:t>cy: Wacław Wawrzyn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9709B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Joanna Wnukowska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</w:t>
      </w:r>
      <w:proofErr w:type="spellStart"/>
      <w:r w:rsidR="00014E51">
        <w:t>późn</w:t>
      </w:r>
      <w:proofErr w:type="spellEnd"/>
      <w:r w:rsidR="00014E51">
        <w:t>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dalszego udziału w postępowaniu o udzielenie zamówienia publicznego. Informację o wyłączeniu członka komisji Przewodniczący komisji przekazuje Wójtowi Gminy Jeleniewo, </w:t>
      </w:r>
      <w:r>
        <w:lastRenderedPageBreak/>
        <w:t>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>
      <w:pPr>
        <w:spacing w:line="360" w:lineRule="auto"/>
        <w:jc w:val="both"/>
      </w:pPr>
      <w:r>
        <w:t xml:space="preserve">  </w:t>
      </w:r>
    </w:p>
    <w:p w:rsidR="005D5C55" w:rsidRDefault="005D5C55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4072FF">
      <w:r>
        <w:t>1. Wacław Wawrzyn</w:t>
      </w:r>
      <w:r w:rsidR="00D209BE">
        <w:t xml:space="preserve"> - ……………</w:t>
      </w:r>
      <w:r w:rsidR="00C61725">
        <w:t>…</w:t>
      </w:r>
      <w:r>
        <w:t>…..</w:t>
      </w:r>
      <w:r w:rsidR="00D209BE">
        <w:t>…</w:t>
      </w:r>
      <w:r w:rsidR="00627B65">
        <w:t>……</w:t>
      </w:r>
      <w:r w:rsidR="00E149B4">
        <w:t>..</w:t>
      </w:r>
      <w:r w:rsidR="00627B65">
        <w:t>….</w:t>
      </w:r>
      <w:r w:rsidR="006344EE">
        <w:t>….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4072FF">
        <w:t>. Joanna Wnukowska</w:t>
      </w:r>
      <w:r w:rsidR="00702D4A">
        <w:t xml:space="preserve"> </w:t>
      </w:r>
      <w:r w:rsidR="009A719E">
        <w:t xml:space="preserve"> - ……………</w:t>
      </w:r>
      <w:r w:rsidR="004072FF">
        <w:t>…</w:t>
      </w:r>
      <w:r w:rsidR="006344EE">
        <w:t>..</w:t>
      </w:r>
      <w:r w:rsidR="009A719E">
        <w:t>………</w:t>
      </w:r>
      <w:r w:rsidR="00702D4A">
        <w:t>……...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  <w:r>
        <w:t>-Wójt</w:t>
      </w:r>
    </w:p>
    <w:p w:rsidR="006E6DAA" w:rsidRPr="006E6DAA" w:rsidRDefault="006E6DAA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1C316B">
        <w:rPr>
          <w:b/>
          <w:bCs/>
          <w:sz w:val="22"/>
        </w:rPr>
        <w:t>2.</w:t>
      </w:r>
      <w:r w:rsidR="00E52A07">
        <w:rPr>
          <w:b/>
          <w:bCs/>
          <w:sz w:val="22"/>
        </w:rPr>
        <w:t>2014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F50A8B">
        <w:rPr>
          <w:b/>
          <w:bCs/>
          <w:sz w:val="22"/>
        </w:rPr>
        <w:t xml:space="preserve"> 16</w:t>
      </w:r>
      <w:r w:rsidR="002560C2">
        <w:rPr>
          <w:b/>
          <w:bCs/>
          <w:sz w:val="22"/>
        </w:rPr>
        <w:t xml:space="preserve"> grudnia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E52A07">
        <w:rPr>
          <w:b/>
          <w:bCs/>
          <w:sz w:val="22"/>
        </w:rPr>
        <w:t>4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344EE" w:rsidRDefault="005D5C55" w:rsidP="00135897">
      <w:pPr>
        <w:pStyle w:val="Tekstpodstawowy3"/>
        <w:spacing w:line="240" w:lineRule="auto"/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1C316B" w:rsidRPr="001C316B">
        <w:t xml:space="preserve"> </w:t>
      </w:r>
      <w:r w:rsidR="001C316B">
        <w:t>„Dostawa oleju napędowego grzewczego lub równoważnego do kotłowni administrowanych przez Urząd Gminy Jeleniewo w 2015 r.</w:t>
      </w:r>
      <w:r w:rsidR="001C316B" w:rsidRPr="00E149B4">
        <w:t xml:space="preserve">”  </w:t>
      </w:r>
      <w:r w:rsidR="006344EE" w:rsidRPr="006344EE">
        <w:t xml:space="preserve"> </w:t>
      </w:r>
    </w:p>
    <w:p w:rsidR="001C316B" w:rsidRPr="00627B65" w:rsidRDefault="001C316B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1C316B">
        <w:t>2</w:t>
      </w:r>
      <w:r w:rsidR="00136C65">
        <w:t>.</w:t>
      </w:r>
      <w:r w:rsidR="00E52A07">
        <w:t>2014</w:t>
      </w:r>
      <w:r>
        <w:t xml:space="preserve"> Wójta Gminy Jeleniewo  z </w:t>
      </w:r>
      <w:r w:rsidR="00702D4A">
        <w:t xml:space="preserve">dnia          </w:t>
      </w:r>
      <w:r w:rsidR="001C316B">
        <w:t xml:space="preserve">   16</w:t>
      </w:r>
      <w:r w:rsidR="002560C2">
        <w:t xml:space="preserve"> grudnia</w:t>
      </w:r>
      <w:r w:rsidR="00E52A07">
        <w:t xml:space="preserve"> 2014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1C316B">
        <w:t>„Dostawa oleju napędowego grzewczego lub równoważnego do kotłowni administrowanych przez Urząd Gminy Jeleniewo w 2015 r.</w:t>
      </w:r>
      <w:r w:rsidR="001C316B" w:rsidRPr="00E149B4">
        <w:t xml:space="preserve">” 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lastRenderedPageBreak/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1C316B" w:rsidP="00DC45D8">
      <w:r>
        <w:t>1. Wacław Wawrzyn</w:t>
      </w:r>
      <w:r w:rsidR="0037698A">
        <w:t xml:space="preserve"> - …………</w:t>
      </w:r>
      <w:r w:rsidR="00266CC7">
        <w:t>…</w:t>
      </w:r>
      <w:r w:rsidR="006E6DAA">
        <w:t>…</w:t>
      </w:r>
      <w:r>
        <w:t>….</w:t>
      </w:r>
      <w:r w:rsidR="006E6DAA">
        <w:t>…</w:t>
      </w:r>
      <w:r w:rsidR="00266CC7">
        <w:t>……</w:t>
      </w:r>
      <w:r w:rsidR="00A46465">
        <w:t>…..</w:t>
      </w:r>
      <w:r w:rsidR="00266CC7">
        <w:t>.</w:t>
      </w:r>
      <w:r w:rsidR="00F42F4D">
        <w:t>……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1C316B">
        <w:t>. Joanna Wnukowska</w:t>
      </w:r>
      <w:r w:rsidR="00DC45D8">
        <w:t xml:space="preserve"> - ………</w:t>
      </w:r>
      <w:r w:rsidR="00702D4A">
        <w:t>…</w:t>
      </w:r>
      <w:r w:rsidR="001C316B">
        <w:t>…</w:t>
      </w:r>
      <w:r w:rsidR="00702D4A">
        <w:t>….</w:t>
      </w:r>
      <w:r w:rsidR="00DC45D8">
        <w:t>…</w:t>
      </w:r>
      <w:r w:rsidR="003633CB">
        <w:t>….</w:t>
      </w:r>
      <w:r w:rsidR="00DC45D8">
        <w:t>…………..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 xml:space="preserve">Kazimierz </w:t>
      </w:r>
      <w:proofErr w:type="spellStart"/>
      <w:r>
        <w:t>Urynowicz</w:t>
      </w:r>
      <w:proofErr w:type="spellEnd"/>
      <w:r>
        <w:t>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76112"/>
    <w:rsid w:val="001A73F0"/>
    <w:rsid w:val="001C316B"/>
    <w:rsid w:val="002560C2"/>
    <w:rsid w:val="00266CC7"/>
    <w:rsid w:val="0027142C"/>
    <w:rsid w:val="0029534B"/>
    <w:rsid w:val="003525E1"/>
    <w:rsid w:val="003633CB"/>
    <w:rsid w:val="0037698A"/>
    <w:rsid w:val="003905AB"/>
    <w:rsid w:val="003C582D"/>
    <w:rsid w:val="003F11FC"/>
    <w:rsid w:val="004072FF"/>
    <w:rsid w:val="00425FFD"/>
    <w:rsid w:val="004D1833"/>
    <w:rsid w:val="004E112D"/>
    <w:rsid w:val="005B695E"/>
    <w:rsid w:val="005C5ED2"/>
    <w:rsid w:val="005D104D"/>
    <w:rsid w:val="005D5C55"/>
    <w:rsid w:val="00627B65"/>
    <w:rsid w:val="006344EE"/>
    <w:rsid w:val="006B7CA8"/>
    <w:rsid w:val="006E6DAA"/>
    <w:rsid w:val="00702D4A"/>
    <w:rsid w:val="00742501"/>
    <w:rsid w:val="007B5419"/>
    <w:rsid w:val="007B60D5"/>
    <w:rsid w:val="007F7726"/>
    <w:rsid w:val="008E1E6D"/>
    <w:rsid w:val="009709B2"/>
    <w:rsid w:val="009941A5"/>
    <w:rsid w:val="009A719E"/>
    <w:rsid w:val="009B1A69"/>
    <w:rsid w:val="009D5F21"/>
    <w:rsid w:val="00A35707"/>
    <w:rsid w:val="00A46465"/>
    <w:rsid w:val="00B10A1B"/>
    <w:rsid w:val="00B62139"/>
    <w:rsid w:val="00B70A97"/>
    <w:rsid w:val="00B95BB2"/>
    <w:rsid w:val="00BF5149"/>
    <w:rsid w:val="00C33CD4"/>
    <w:rsid w:val="00C61725"/>
    <w:rsid w:val="00C81FF6"/>
    <w:rsid w:val="00CF6491"/>
    <w:rsid w:val="00D209BE"/>
    <w:rsid w:val="00D2267A"/>
    <w:rsid w:val="00D6465A"/>
    <w:rsid w:val="00DC45D8"/>
    <w:rsid w:val="00DD3157"/>
    <w:rsid w:val="00E149B4"/>
    <w:rsid w:val="00E52A07"/>
    <w:rsid w:val="00F42F4D"/>
    <w:rsid w:val="00F446D2"/>
    <w:rsid w:val="00F50A8B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A099-1D1F-4AD2-A0B7-40E1AC2E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User</cp:lastModifiedBy>
  <cp:revision>2</cp:revision>
  <cp:lastPrinted>2014-02-13T14:00:00Z</cp:lastPrinted>
  <dcterms:created xsi:type="dcterms:W3CDTF">2014-12-17T14:22:00Z</dcterms:created>
  <dcterms:modified xsi:type="dcterms:W3CDTF">2014-12-17T14:22:00Z</dcterms:modified>
</cp:coreProperties>
</file>