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516E" w14:textId="77777777" w:rsidR="0056134C" w:rsidRDefault="0056134C" w:rsidP="00A34DB5">
      <w:pPr>
        <w:spacing w:after="0" w:line="240" w:lineRule="auto"/>
        <w:jc w:val="center"/>
        <w:rPr>
          <w:rFonts w:asciiTheme="minorBidi" w:eastAsia="Times New Roman" w:hAnsiTheme="minorBidi" w:cstheme="minorBidi"/>
          <w:b/>
          <w:color w:val="000000" w:themeColor="text1"/>
        </w:rPr>
      </w:pPr>
    </w:p>
    <w:p w14:paraId="1426A016" w14:textId="3B65EA8F" w:rsidR="00BE5816" w:rsidRPr="0034799A" w:rsidRDefault="00A34DB5" w:rsidP="00A34DB5">
      <w:pPr>
        <w:spacing w:after="0" w:line="240" w:lineRule="auto"/>
        <w:jc w:val="center"/>
        <w:rPr>
          <w:rFonts w:asciiTheme="minorBidi" w:eastAsia="Times New Roman" w:hAnsiTheme="minorBidi" w:cstheme="minorBidi"/>
          <w:b/>
          <w:color w:val="000000" w:themeColor="text1"/>
        </w:rPr>
      </w:pPr>
      <w:r>
        <w:rPr>
          <w:rFonts w:asciiTheme="minorBidi" w:eastAsia="Times New Roman" w:hAnsiTheme="minorBidi" w:cstheme="minorBidi"/>
          <w:b/>
          <w:color w:val="000000" w:themeColor="text1"/>
        </w:rPr>
        <w:t xml:space="preserve">KLAUZULA INFORMACYJNA I </w:t>
      </w:r>
      <w:r w:rsidR="003B1024" w:rsidRPr="0034799A">
        <w:rPr>
          <w:rFonts w:asciiTheme="minorBidi" w:eastAsia="Times New Roman" w:hAnsiTheme="minorBidi" w:cstheme="minorBidi"/>
          <w:b/>
          <w:color w:val="000000" w:themeColor="text1"/>
        </w:rPr>
        <w:t>ZGOD</w:t>
      </w:r>
      <w:r>
        <w:rPr>
          <w:rFonts w:asciiTheme="minorBidi" w:eastAsia="Times New Roman" w:hAnsiTheme="minorBidi" w:cstheme="minorBidi"/>
          <w:b/>
          <w:color w:val="000000" w:themeColor="text1"/>
        </w:rPr>
        <w:t>A</w:t>
      </w:r>
      <w:r w:rsidR="001230AD">
        <w:rPr>
          <w:rFonts w:asciiTheme="minorBidi" w:eastAsia="Times New Roman" w:hAnsiTheme="minorBidi" w:cstheme="minorBidi"/>
          <w:b/>
          <w:color w:val="000000" w:themeColor="text1"/>
        </w:rPr>
        <w:t xml:space="preserve"> PRACOWNIKA</w:t>
      </w:r>
    </w:p>
    <w:p w14:paraId="528D1433" w14:textId="035EE845" w:rsidR="00BE5816" w:rsidRPr="0034799A" w:rsidRDefault="003B1024" w:rsidP="001230AD">
      <w:pPr>
        <w:spacing w:line="240" w:lineRule="auto"/>
        <w:ind w:left="-142" w:right="-142"/>
        <w:jc w:val="center"/>
        <w:rPr>
          <w:rFonts w:asciiTheme="minorBidi" w:eastAsia="Times New Roman" w:hAnsiTheme="minorBidi" w:cstheme="minorBidi"/>
          <w:color w:val="000000" w:themeColor="text1"/>
        </w:rPr>
      </w:pPr>
      <w:r w:rsidRPr="0034799A">
        <w:rPr>
          <w:rFonts w:asciiTheme="minorBidi" w:eastAsia="Times New Roman" w:hAnsiTheme="minorBidi" w:cstheme="minorBidi"/>
          <w:b/>
          <w:color w:val="000000" w:themeColor="text1"/>
        </w:rPr>
        <w:t>NA PRZETWARZANIE DANYCH OSOBOWYCH</w:t>
      </w:r>
    </w:p>
    <w:tbl>
      <w:tblPr>
        <w:tblStyle w:val="a"/>
        <w:tblW w:w="90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5410"/>
      </w:tblGrid>
      <w:tr w:rsidR="0034799A" w:rsidRPr="0034799A" w14:paraId="6BF23C18" w14:textId="77777777">
        <w:trPr>
          <w:trHeight w:val="88"/>
        </w:trPr>
        <w:tc>
          <w:tcPr>
            <w:tcW w:w="9096" w:type="dxa"/>
            <w:gridSpan w:val="2"/>
            <w:shd w:val="clear" w:color="auto" w:fill="E7E6E6"/>
          </w:tcPr>
          <w:p w14:paraId="094CB7CE" w14:textId="77777777" w:rsidR="00BE5816" w:rsidRPr="0034799A" w:rsidRDefault="003B1024">
            <w:pPr>
              <w:pBdr>
                <w:top w:val="nil"/>
                <w:left w:val="nil"/>
                <w:bottom w:val="nil"/>
                <w:right w:val="nil"/>
                <w:between w:val="nil"/>
              </w:pBdr>
              <w:spacing w:before="120" w:after="0" w:line="240" w:lineRule="auto"/>
              <w:jc w:val="center"/>
              <w:rPr>
                <w:rFonts w:asciiTheme="minorBidi" w:eastAsia="Times New Roman" w:hAnsiTheme="minorBidi" w:cstheme="minorBidi"/>
                <w:color w:val="000000" w:themeColor="text1"/>
              </w:rPr>
            </w:pPr>
            <w:r w:rsidRPr="0034799A">
              <w:rPr>
                <w:rFonts w:asciiTheme="minorBidi" w:eastAsia="Times New Roman" w:hAnsiTheme="minorBidi" w:cstheme="minorBidi"/>
                <w:b/>
                <w:color w:val="000000" w:themeColor="text1"/>
              </w:rPr>
              <w:t>Dane osoby udzielającej zgody</w:t>
            </w:r>
            <w:r w:rsidRPr="0034799A">
              <w:rPr>
                <w:rFonts w:asciiTheme="minorBidi" w:eastAsia="Times New Roman" w:hAnsiTheme="minorBidi" w:cstheme="minorBidi"/>
                <w:color w:val="000000" w:themeColor="text1"/>
              </w:rPr>
              <w:t xml:space="preserve"> </w:t>
            </w:r>
          </w:p>
          <w:p w14:paraId="5F34140E" w14:textId="34FD9AD7" w:rsidR="00BE5816" w:rsidRPr="0034799A" w:rsidRDefault="00BE5816">
            <w:pPr>
              <w:pBdr>
                <w:top w:val="nil"/>
                <w:left w:val="nil"/>
                <w:bottom w:val="nil"/>
                <w:right w:val="nil"/>
                <w:between w:val="nil"/>
              </w:pBdr>
              <w:spacing w:after="120" w:line="240" w:lineRule="auto"/>
              <w:jc w:val="center"/>
              <w:rPr>
                <w:rFonts w:asciiTheme="minorBidi" w:eastAsia="Times New Roman" w:hAnsiTheme="minorBidi" w:cstheme="minorBidi"/>
                <w:i/>
                <w:color w:val="000000" w:themeColor="text1"/>
              </w:rPr>
            </w:pPr>
          </w:p>
        </w:tc>
      </w:tr>
      <w:tr w:rsidR="0034799A" w:rsidRPr="0034799A" w14:paraId="78ECF789" w14:textId="77777777" w:rsidTr="007341E6">
        <w:trPr>
          <w:trHeight w:val="205"/>
        </w:trPr>
        <w:tc>
          <w:tcPr>
            <w:tcW w:w="3686" w:type="dxa"/>
            <w:shd w:val="clear" w:color="auto" w:fill="E7E6E6"/>
          </w:tcPr>
          <w:p w14:paraId="3E5C307D" w14:textId="70FD0033" w:rsidR="00BE5816" w:rsidRPr="0034799A" w:rsidRDefault="003B1024" w:rsidP="0034799A">
            <w:pPr>
              <w:pBdr>
                <w:top w:val="nil"/>
                <w:left w:val="nil"/>
                <w:bottom w:val="nil"/>
                <w:right w:val="nil"/>
                <w:between w:val="nil"/>
              </w:pBdr>
              <w:spacing w:before="120" w:after="0" w:line="240" w:lineRule="auto"/>
              <w:rPr>
                <w:rFonts w:asciiTheme="minorBidi" w:eastAsia="Times New Roman" w:hAnsiTheme="minorBidi" w:cstheme="minorBidi"/>
                <w:color w:val="000000" w:themeColor="text1"/>
                <w:lang w:val="en-US"/>
              </w:rPr>
            </w:pPr>
            <w:proofErr w:type="spellStart"/>
            <w:r w:rsidRPr="0034799A">
              <w:rPr>
                <w:rFonts w:asciiTheme="minorBidi" w:eastAsia="Times New Roman" w:hAnsiTheme="minorBidi" w:cstheme="minorBidi"/>
                <w:color w:val="000000" w:themeColor="text1"/>
                <w:lang w:val="en-US"/>
              </w:rPr>
              <w:t>Imię</w:t>
            </w:r>
            <w:proofErr w:type="spellEnd"/>
            <w:r w:rsidRPr="0034799A">
              <w:rPr>
                <w:rFonts w:asciiTheme="minorBidi" w:eastAsia="Times New Roman" w:hAnsiTheme="minorBidi" w:cstheme="minorBidi"/>
                <w:color w:val="000000" w:themeColor="text1"/>
                <w:lang w:val="en-US"/>
              </w:rPr>
              <w:t xml:space="preserve"> </w:t>
            </w:r>
            <w:proofErr w:type="spellStart"/>
            <w:r w:rsidRPr="0034799A">
              <w:rPr>
                <w:rFonts w:asciiTheme="minorBidi" w:eastAsia="Times New Roman" w:hAnsiTheme="minorBidi" w:cstheme="minorBidi"/>
                <w:color w:val="000000" w:themeColor="text1"/>
                <w:lang w:val="en-US"/>
              </w:rPr>
              <w:t>i</w:t>
            </w:r>
            <w:proofErr w:type="spellEnd"/>
            <w:r w:rsidRPr="0034799A">
              <w:rPr>
                <w:rFonts w:asciiTheme="minorBidi" w:eastAsia="Times New Roman" w:hAnsiTheme="minorBidi" w:cstheme="minorBidi"/>
                <w:color w:val="000000" w:themeColor="text1"/>
                <w:lang w:val="en-US"/>
              </w:rPr>
              <w:t xml:space="preserve"> </w:t>
            </w:r>
            <w:proofErr w:type="spellStart"/>
            <w:r w:rsidRPr="0034799A">
              <w:rPr>
                <w:rFonts w:asciiTheme="minorBidi" w:eastAsia="Times New Roman" w:hAnsiTheme="minorBidi" w:cstheme="minorBidi"/>
                <w:color w:val="000000" w:themeColor="text1"/>
                <w:lang w:val="en-US"/>
              </w:rPr>
              <w:t>nazwisko</w:t>
            </w:r>
            <w:proofErr w:type="spellEnd"/>
          </w:p>
        </w:tc>
        <w:tc>
          <w:tcPr>
            <w:tcW w:w="5410" w:type="dxa"/>
          </w:tcPr>
          <w:p w14:paraId="71BCF417" w14:textId="77777777" w:rsidR="00BE5816" w:rsidRPr="0034799A" w:rsidRDefault="003B1024">
            <w:pPr>
              <w:pBdr>
                <w:top w:val="nil"/>
                <w:left w:val="nil"/>
                <w:bottom w:val="nil"/>
                <w:right w:val="nil"/>
                <w:between w:val="nil"/>
              </w:pBdr>
              <w:spacing w:before="360" w:after="0" w:line="240" w:lineRule="auto"/>
              <w:rPr>
                <w:rFonts w:asciiTheme="minorBidi" w:eastAsia="Times New Roman" w:hAnsiTheme="minorBidi" w:cstheme="minorBidi"/>
                <w:color w:val="000000" w:themeColor="text1"/>
              </w:rPr>
            </w:pPr>
            <w:r w:rsidRPr="0034799A">
              <w:rPr>
                <w:rFonts w:asciiTheme="minorBidi" w:eastAsia="Times New Roman" w:hAnsiTheme="minorBidi" w:cstheme="minorBidi"/>
                <w:color w:val="000000" w:themeColor="text1"/>
              </w:rPr>
              <w:t>………………………………………………………</w:t>
            </w:r>
          </w:p>
        </w:tc>
      </w:tr>
    </w:tbl>
    <w:p w14:paraId="4CE19A61" w14:textId="77777777" w:rsidR="0034799A" w:rsidRPr="0034799A" w:rsidRDefault="0034799A" w:rsidP="0034799A">
      <w:pPr>
        <w:spacing w:line="276" w:lineRule="auto"/>
        <w:jc w:val="both"/>
        <w:rPr>
          <w:rFonts w:asciiTheme="minorBidi" w:hAnsiTheme="minorBidi" w:cstheme="minorBidi"/>
          <w:color w:val="000000" w:themeColor="text1"/>
        </w:rPr>
      </w:pPr>
    </w:p>
    <w:p w14:paraId="32705732" w14:textId="77777777" w:rsidR="0034799A" w:rsidRPr="0034799A" w:rsidRDefault="0034799A" w:rsidP="0034799A">
      <w:pPr>
        <w:spacing w:line="276" w:lineRule="auto"/>
        <w:jc w:val="both"/>
        <w:rPr>
          <w:rFonts w:asciiTheme="minorBidi" w:hAnsiTheme="minorBidi" w:cstheme="minorBidi"/>
          <w:color w:val="000000" w:themeColor="text1"/>
        </w:rPr>
      </w:pPr>
      <w:r w:rsidRPr="0034799A">
        <w:rPr>
          <w:rFonts w:asciiTheme="minorBidi" w:hAnsiTheme="minorBidi" w:cstheme="minorBidi"/>
          <w:color w:val="000000" w:themeColor="text1"/>
        </w:rPr>
        <w:t>Zgodnie z art. 13 ogólnego rozporządzenia o ochronie danych osobowych z dnia 27 kwietnia 2016 r. (Dz. Urz. UE L 119 z 04.05.2016) informujemy, iż:</w:t>
      </w:r>
    </w:p>
    <w:p w14:paraId="1ACDFA0D" w14:textId="1406686E" w:rsidR="0034799A" w:rsidRPr="0034799A" w:rsidRDefault="0034799A" w:rsidP="0034799A">
      <w:pPr>
        <w:pStyle w:val="Akapitzlist"/>
        <w:numPr>
          <w:ilvl w:val="0"/>
          <w:numId w:val="1"/>
        </w:numPr>
        <w:spacing w:line="276" w:lineRule="auto"/>
        <w:ind w:left="142"/>
        <w:jc w:val="both"/>
        <w:rPr>
          <w:rFonts w:asciiTheme="minorBidi" w:hAnsiTheme="minorBidi"/>
          <w:color w:val="000000" w:themeColor="text1"/>
        </w:rPr>
      </w:pPr>
      <w:r w:rsidRPr="0034799A">
        <w:rPr>
          <w:rFonts w:asciiTheme="minorBidi" w:hAnsiTheme="minorBidi"/>
          <w:color w:val="000000" w:themeColor="text1"/>
        </w:rPr>
        <w:t xml:space="preserve">Administratorem Pani/Pana danych osobowych jest </w:t>
      </w:r>
      <w:r w:rsidRPr="0034799A">
        <w:rPr>
          <w:rFonts w:asciiTheme="minorBidi" w:hAnsiTheme="minorBidi"/>
          <w:bCs/>
          <w:color w:val="000000" w:themeColor="text1"/>
        </w:rPr>
        <w:t xml:space="preserve">Instytut Slawistyki Polskiej Akademii Nauk </w:t>
      </w:r>
      <w:r w:rsidR="007341E6">
        <w:rPr>
          <w:rFonts w:asciiTheme="minorBidi" w:hAnsiTheme="minorBidi"/>
          <w:bCs/>
          <w:color w:val="000000" w:themeColor="text1"/>
        </w:rPr>
        <w:br/>
      </w:r>
      <w:r w:rsidRPr="0034799A">
        <w:rPr>
          <w:rFonts w:asciiTheme="minorBidi" w:hAnsiTheme="minorBidi"/>
          <w:bCs/>
          <w:color w:val="000000" w:themeColor="text1"/>
        </w:rPr>
        <w:t xml:space="preserve">z siedzibą w Warszawie, ul. </w:t>
      </w:r>
      <w:r w:rsidR="003204B0">
        <w:rPr>
          <w:rFonts w:asciiTheme="minorBidi" w:hAnsiTheme="minorBidi"/>
          <w:bCs/>
          <w:color w:val="000000" w:themeColor="text1"/>
        </w:rPr>
        <w:t>Jaracza 1</w:t>
      </w:r>
      <w:r w:rsidRPr="0034799A">
        <w:rPr>
          <w:rFonts w:asciiTheme="minorBidi" w:hAnsiTheme="minorBidi"/>
          <w:bCs/>
          <w:color w:val="000000" w:themeColor="text1"/>
        </w:rPr>
        <w:t>, zareje</w:t>
      </w:r>
      <w:r w:rsidRPr="0034799A">
        <w:rPr>
          <w:rFonts w:asciiTheme="minorBidi" w:hAnsiTheme="minorBidi"/>
          <w:color w:val="000000" w:themeColor="text1"/>
        </w:rPr>
        <w:t xml:space="preserve">strowany w Rejestrze Instytutów Naukowych prowadzonym przez Polską Akademię Nauk pod numerem </w:t>
      </w:r>
      <w:r w:rsidRPr="0034799A">
        <w:rPr>
          <w:rFonts w:asciiTheme="minorBidi" w:hAnsiTheme="minorBidi"/>
          <w:color w:val="000000" w:themeColor="text1"/>
        </w:rPr>
        <w:br/>
        <w:t>RIN-I-30/98, NIP: 525-00-12-159, REGON: 000326210.</w:t>
      </w:r>
    </w:p>
    <w:p w14:paraId="6AFE72E0" w14:textId="08381F99" w:rsidR="0034799A" w:rsidRPr="0034799A" w:rsidRDefault="0034799A" w:rsidP="0034799A">
      <w:pPr>
        <w:pStyle w:val="Akapitzlist"/>
        <w:numPr>
          <w:ilvl w:val="0"/>
          <w:numId w:val="1"/>
        </w:numPr>
        <w:spacing w:line="276" w:lineRule="auto"/>
        <w:ind w:left="142"/>
        <w:jc w:val="both"/>
        <w:rPr>
          <w:rFonts w:asciiTheme="minorBidi" w:hAnsiTheme="minorBidi"/>
          <w:color w:val="000000" w:themeColor="text1"/>
        </w:rPr>
      </w:pPr>
      <w:r w:rsidRPr="0034799A">
        <w:rPr>
          <w:rFonts w:asciiTheme="minorBidi" w:hAnsiTheme="minorBidi"/>
          <w:color w:val="000000" w:themeColor="text1"/>
        </w:rPr>
        <w:t xml:space="preserve">Administrator wyznaczył Inspektora Danych Osobowych Pana Krzysztofa Radtke, z którym można się skontaktować drogą elektroniczną: </w:t>
      </w:r>
      <w:hyperlink r:id="rId9" w:history="1">
        <w:r w:rsidR="00E97DA6" w:rsidRPr="000452B2">
          <w:rPr>
            <w:rStyle w:val="Hipercze"/>
            <w:rFonts w:asciiTheme="minorBidi" w:hAnsiTheme="minorBidi"/>
          </w:rPr>
          <w:t>iod@ispan.edu.pl</w:t>
        </w:r>
      </w:hyperlink>
      <w:r w:rsidRPr="0034799A">
        <w:rPr>
          <w:rFonts w:asciiTheme="minorBidi" w:hAnsiTheme="minorBidi"/>
          <w:color w:val="000000" w:themeColor="text1"/>
        </w:rPr>
        <w:t xml:space="preserve"> </w:t>
      </w:r>
    </w:p>
    <w:p w14:paraId="3E89F762" w14:textId="77777777" w:rsidR="0034799A" w:rsidRPr="0034799A" w:rsidRDefault="0034799A" w:rsidP="0034799A">
      <w:pPr>
        <w:pStyle w:val="Akapitzlist"/>
        <w:numPr>
          <w:ilvl w:val="0"/>
          <w:numId w:val="1"/>
        </w:numPr>
        <w:spacing w:line="276" w:lineRule="auto"/>
        <w:ind w:left="142"/>
        <w:jc w:val="both"/>
        <w:rPr>
          <w:rFonts w:asciiTheme="minorBidi" w:hAnsiTheme="minorBidi"/>
          <w:color w:val="000000" w:themeColor="text1"/>
        </w:rPr>
      </w:pPr>
      <w:r w:rsidRPr="0034799A">
        <w:rPr>
          <w:rFonts w:asciiTheme="minorBidi" w:hAnsiTheme="minorBidi"/>
          <w:color w:val="000000" w:themeColor="text1"/>
        </w:rPr>
        <w:t>Pani/Pana dane osobowe przetwarzane będą w celu zatrudnienia, pomocy socjalnej, zapewnienia komercyjnych świadczeń socjalnych oraz bezpieczeństwa i organizacji pracy:</w:t>
      </w:r>
    </w:p>
    <w:p w14:paraId="4DE435C1" w14:textId="6E183716" w:rsidR="0034799A" w:rsidRPr="0034799A" w:rsidRDefault="0034799A" w:rsidP="0034799A">
      <w:pPr>
        <w:pStyle w:val="Akapitzlist"/>
        <w:numPr>
          <w:ilvl w:val="0"/>
          <w:numId w:val="2"/>
        </w:numPr>
        <w:spacing w:after="120" w:line="240" w:lineRule="auto"/>
        <w:ind w:left="851"/>
        <w:jc w:val="both"/>
        <w:rPr>
          <w:rFonts w:asciiTheme="minorBidi" w:eastAsia="Times New Roman" w:hAnsiTheme="minorBidi"/>
          <w:color w:val="000000" w:themeColor="text1"/>
          <w:lang w:eastAsia="pl-PL"/>
        </w:rPr>
      </w:pPr>
      <w:r w:rsidRPr="0034799A">
        <w:rPr>
          <w:rFonts w:asciiTheme="minorBidi" w:eastAsia="Times New Roman" w:hAnsiTheme="minorBidi"/>
          <w:color w:val="000000" w:themeColor="text1"/>
          <w:lang w:eastAsia="pl-PL"/>
        </w:rPr>
        <w:t xml:space="preserve">art. 6 ust. 1 pkt a) tzn. osoba, której dane dotyczą wyraziła zgodę na przetwarzanie swoich danych osobowych, </w:t>
      </w:r>
      <w:r w:rsidRPr="0034799A">
        <w:rPr>
          <w:rFonts w:asciiTheme="minorBidi" w:hAnsiTheme="minorBidi"/>
          <w:color w:val="000000" w:themeColor="text1"/>
        </w:rPr>
        <w:t>jako zgody na publikację wizerunku/na przekazanie danych innym podmiotom</w:t>
      </w:r>
    </w:p>
    <w:p w14:paraId="46EF0E12" w14:textId="39351C1C" w:rsidR="0034799A" w:rsidRPr="0034799A" w:rsidRDefault="0034799A" w:rsidP="0034799A">
      <w:pPr>
        <w:pStyle w:val="Akapitzlist"/>
        <w:numPr>
          <w:ilvl w:val="0"/>
          <w:numId w:val="2"/>
        </w:numPr>
        <w:spacing w:after="120" w:line="240" w:lineRule="auto"/>
        <w:ind w:left="851"/>
        <w:jc w:val="both"/>
        <w:rPr>
          <w:rFonts w:asciiTheme="minorBidi" w:eastAsia="Times New Roman" w:hAnsiTheme="minorBidi"/>
          <w:color w:val="000000" w:themeColor="text1"/>
          <w:lang w:eastAsia="pl-PL"/>
        </w:rPr>
      </w:pPr>
      <w:r w:rsidRPr="0034799A">
        <w:rPr>
          <w:rFonts w:asciiTheme="minorBidi" w:eastAsia="Times New Roman" w:hAnsiTheme="minorBidi"/>
          <w:color w:val="000000" w:themeColor="text1"/>
          <w:lang w:eastAsia="pl-PL"/>
        </w:rPr>
        <w:t>art. 6 ust. 1 pkt c) tzn. wypełnienia obowiązku prawnego ciążącego na administratorze,</w:t>
      </w:r>
      <w:r w:rsidRPr="0034799A">
        <w:rPr>
          <w:rFonts w:asciiTheme="minorBidi" w:hAnsiTheme="minorBidi"/>
          <w:color w:val="000000" w:themeColor="text1"/>
        </w:rPr>
        <w:t xml:space="preserve"> na podstawie Kodeksu Pracy z dnia 26 czerwca 1974 r</w:t>
      </w:r>
      <w:r w:rsidR="009C480B">
        <w:rPr>
          <w:rFonts w:asciiTheme="minorBidi" w:hAnsiTheme="minorBidi"/>
          <w:color w:val="000000" w:themeColor="text1"/>
        </w:rPr>
        <w:t>.</w:t>
      </w:r>
    </w:p>
    <w:p w14:paraId="5BFBA406" w14:textId="77777777" w:rsidR="0034799A" w:rsidRPr="0034799A" w:rsidRDefault="0034799A" w:rsidP="0034799A">
      <w:pPr>
        <w:pStyle w:val="Akapitzlist"/>
        <w:numPr>
          <w:ilvl w:val="0"/>
          <w:numId w:val="2"/>
        </w:numPr>
        <w:spacing w:after="120" w:line="240" w:lineRule="auto"/>
        <w:ind w:left="851"/>
        <w:jc w:val="both"/>
        <w:rPr>
          <w:rFonts w:asciiTheme="minorBidi" w:eastAsia="Times New Roman" w:hAnsiTheme="minorBidi"/>
          <w:color w:val="000000" w:themeColor="text1"/>
          <w:lang w:eastAsia="pl-PL"/>
        </w:rPr>
      </w:pPr>
      <w:r w:rsidRPr="0034799A">
        <w:rPr>
          <w:rFonts w:asciiTheme="minorBidi" w:eastAsia="Times New Roman" w:hAnsiTheme="minorBidi"/>
          <w:color w:val="000000" w:themeColor="text1"/>
          <w:lang w:eastAsia="pl-PL"/>
        </w:rPr>
        <w:t xml:space="preserve">art. 6 ust. 1 pkt f) tzn. gdy przetwarzanie jest niezbędne do celów wynikających z prawnie uzasadnionych interesów realizowanych przez administratora, </w:t>
      </w:r>
    </w:p>
    <w:p w14:paraId="5FD07210" w14:textId="77777777" w:rsidR="0034799A" w:rsidRPr="0034799A" w:rsidRDefault="0034799A" w:rsidP="0034799A">
      <w:pPr>
        <w:pStyle w:val="Akapitzlist"/>
        <w:numPr>
          <w:ilvl w:val="0"/>
          <w:numId w:val="2"/>
        </w:numPr>
        <w:spacing w:after="120" w:line="240" w:lineRule="auto"/>
        <w:ind w:left="851"/>
        <w:jc w:val="both"/>
        <w:rPr>
          <w:rFonts w:asciiTheme="minorBidi" w:eastAsia="Times New Roman" w:hAnsiTheme="minorBidi"/>
          <w:color w:val="000000" w:themeColor="text1"/>
          <w:lang w:eastAsia="pl-PL"/>
        </w:rPr>
      </w:pPr>
      <w:r w:rsidRPr="0034799A">
        <w:rPr>
          <w:rFonts w:asciiTheme="minorBidi" w:eastAsia="Times New Roman" w:hAnsiTheme="minorBidi"/>
          <w:color w:val="000000" w:themeColor="text1"/>
          <w:lang w:eastAsia="pl-PL"/>
        </w:rPr>
        <w:t>art. 9 ust. 2 pkt b): przetwarzanie jest niezbędne do wypełnienia obowiązków i wykonywania szczególnych praw przez administratora lub osobę, której dane dotyczą, w dziedzinie prawa pracy, zabezpieczenia społecznego i ochrony socjalnej.</w:t>
      </w:r>
    </w:p>
    <w:p w14:paraId="5AB4C1A1" w14:textId="77777777" w:rsidR="0034799A" w:rsidRPr="0034799A" w:rsidRDefault="0034799A" w:rsidP="0034799A">
      <w:pPr>
        <w:spacing w:after="120" w:line="240" w:lineRule="auto"/>
        <w:jc w:val="both"/>
        <w:rPr>
          <w:rFonts w:asciiTheme="minorBidi" w:eastAsia="Times New Roman" w:hAnsiTheme="minorBidi" w:cstheme="minorBidi"/>
          <w:bCs/>
          <w:color w:val="000000" w:themeColor="text1"/>
        </w:rPr>
      </w:pPr>
    </w:p>
    <w:p w14:paraId="637513F4" w14:textId="32064B2B" w:rsidR="0034799A" w:rsidRPr="0034799A" w:rsidRDefault="0034799A" w:rsidP="0034799A">
      <w:pPr>
        <w:pStyle w:val="Akapitzlist"/>
        <w:numPr>
          <w:ilvl w:val="0"/>
          <w:numId w:val="1"/>
        </w:numPr>
        <w:spacing w:after="120" w:line="240" w:lineRule="auto"/>
        <w:ind w:left="142"/>
        <w:jc w:val="both"/>
        <w:rPr>
          <w:rFonts w:asciiTheme="minorBidi" w:eastAsia="Times New Roman" w:hAnsiTheme="minorBidi"/>
          <w:bCs/>
          <w:color w:val="000000" w:themeColor="text1"/>
          <w:lang w:eastAsia="pl-PL"/>
        </w:rPr>
      </w:pPr>
      <w:r w:rsidRPr="0034799A">
        <w:rPr>
          <w:rFonts w:asciiTheme="minorBidi" w:eastAsia="Times New Roman" w:hAnsiTheme="minorBidi"/>
          <w:bCs/>
          <w:color w:val="000000" w:themeColor="text1"/>
          <w:lang w:eastAsia="pl-PL"/>
        </w:rPr>
        <w:t>Będziemy przetwarzać Pani/Pana dane osobowe zgodnie z wymaganiami dotyczącymi zatrudnienia, w szczególności w następujących celach:</w:t>
      </w:r>
    </w:p>
    <w:p w14:paraId="1D8B6902" w14:textId="66CC53DF" w:rsidR="0034799A" w:rsidRPr="0034799A" w:rsidRDefault="0034799A" w:rsidP="0034799A">
      <w:pPr>
        <w:pStyle w:val="Normalny1"/>
        <w:numPr>
          <w:ilvl w:val="0"/>
          <w:numId w:val="3"/>
        </w:numPr>
        <w:spacing w:after="220" w:line="240" w:lineRule="auto"/>
        <w:jc w:val="both"/>
        <w:rPr>
          <w:rFonts w:asciiTheme="minorBidi" w:hAnsiTheme="minorBidi" w:cstheme="minorBidi"/>
          <w:color w:val="000000" w:themeColor="text1"/>
        </w:rPr>
      </w:pPr>
      <w:r w:rsidRPr="0034799A">
        <w:rPr>
          <w:rFonts w:asciiTheme="minorBidi" w:eastAsia="Verdana" w:hAnsiTheme="minorBidi" w:cstheme="minorBidi"/>
          <w:i/>
          <w:iCs/>
          <w:color w:val="000000" w:themeColor="text1"/>
        </w:rPr>
        <w:t>Zarządzania zasobami ludzkimi</w:t>
      </w:r>
      <w:r w:rsidRPr="0034799A">
        <w:rPr>
          <w:rFonts w:asciiTheme="minorBidi" w:eastAsia="Verdana" w:hAnsiTheme="minorBidi" w:cstheme="minorBidi"/>
          <w:color w:val="000000" w:themeColor="text1"/>
        </w:rPr>
        <w:t xml:space="preserve"> a w szczególności: administracja kadrowa, w tym płace </w:t>
      </w:r>
      <w:r w:rsidR="007341E6">
        <w:rPr>
          <w:rFonts w:asciiTheme="minorBidi" w:eastAsia="Verdana" w:hAnsiTheme="minorBidi" w:cstheme="minorBidi"/>
          <w:color w:val="000000" w:themeColor="text1"/>
        </w:rPr>
        <w:br/>
      </w:r>
      <w:r w:rsidRPr="0034799A">
        <w:rPr>
          <w:rFonts w:asciiTheme="minorBidi" w:eastAsia="Verdana" w:hAnsiTheme="minorBidi" w:cstheme="minorBidi"/>
          <w:color w:val="000000" w:themeColor="text1"/>
        </w:rPr>
        <w:t xml:space="preserve">i świadczenia, zwrot kosztów, podróże i rozliczanie czasu pracy, szkolenia i rozwój, oceny pracownicze, zarządzanie zwolnieniami lekarskimi i nieobecnościami w pracy, kontakty </w:t>
      </w:r>
      <w:r w:rsidR="007341E6">
        <w:rPr>
          <w:rFonts w:asciiTheme="minorBidi" w:eastAsia="Verdana" w:hAnsiTheme="minorBidi" w:cstheme="minorBidi"/>
          <w:color w:val="000000" w:themeColor="text1"/>
        </w:rPr>
        <w:br/>
      </w:r>
      <w:r w:rsidRPr="0034799A">
        <w:rPr>
          <w:rFonts w:asciiTheme="minorBidi" w:eastAsia="Verdana" w:hAnsiTheme="minorBidi" w:cstheme="minorBidi"/>
          <w:color w:val="000000" w:themeColor="text1"/>
        </w:rPr>
        <w:t>w nagłych przypadkach, postępowania w sprawie zażaleń i procedury dyscyplinarne, monitorowanie równych szans i planowanie ciągłości działań operacyjnych;</w:t>
      </w:r>
    </w:p>
    <w:p w14:paraId="084844C0" w14:textId="77777777" w:rsidR="0034799A" w:rsidRPr="0034799A" w:rsidRDefault="0034799A" w:rsidP="0034799A">
      <w:pPr>
        <w:pStyle w:val="Normalny1"/>
        <w:numPr>
          <w:ilvl w:val="0"/>
          <w:numId w:val="3"/>
        </w:numPr>
        <w:spacing w:after="220" w:line="240" w:lineRule="auto"/>
        <w:jc w:val="both"/>
        <w:rPr>
          <w:rFonts w:asciiTheme="minorBidi" w:hAnsiTheme="minorBidi" w:cstheme="minorBidi"/>
          <w:color w:val="000000" w:themeColor="text1"/>
        </w:rPr>
      </w:pPr>
      <w:r w:rsidRPr="0034799A">
        <w:rPr>
          <w:rFonts w:asciiTheme="minorBidi" w:eastAsia="Verdana" w:hAnsiTheme="minorBidi" w:cstheme="minorBidi"/>
          <w:i/>
          <w:color w:val="000000" w:themeColor="text1"/>
        </w:rPr>
        <w:t>Planowania i rozwoju personelu</w:t>
      </w:r>
      <w:r w:rsidRPr="0034799A">
        <w:rPr>
          <w:rFonts w:asciiTheme="minorBidi" w:eastAsia="Verdana" w:hAnsiTheme="minorBidi" w:cstheme="minorBidi"/>
          <w:color w:val="000000" w:themeColor="text1"/>
        </w:rPr>
        <w:t>, włącznie z analizą kompetencji na potrzeby obecnych lub przyszłych możliwości zatrudnienia, przydzielenie do zespołów projektowych, grup posiadających specyficzną wiedzę i innych grup wewnętrznych oraz do potwierdzenia  referencji, profilu zawodowego i wykształcenia;</w:t>
      </w:r>
    </w:p>
    <w:p w14:paraId="5782371D" w14:textId="77777777" w:rsidR="0034799A" w:rsidRPr="0034799A" w:rsidRDefault="0034799A" w:rsidP="0034799A">
      <w:pPr>
        <w:pStyle w:val="Normalny1"/>
        <w:numPr>
          <w:ilvl w:val="0"/>
          <w:numId w:val="3"/>
        </w:numPr>
        <w:spacing w:after="220" w:line="240" w:lineRule="auto"/>
        <w:jc w:val="both"/>
        <w:rPr>
          <w:rFonts w:asciiTheme="minorBidi" w:hAnsiTheme="minorBidi" w:cstheme="minorBidi"/>
          <w:color w:val="000000" w:themeColor="text1"/>
        </w:rPr>
      </w:pPr>
      <w:r w:rsidRPr="0034799A">
        <w:rPr>
          <w:rFonts w:asciiTheme="minorBidi" w:eastAsia="Verdana" w:hAnsiTheme="minorBidi" w:cstheme="minorBidi"/>
          <w:i/>
          <w:color w:val="000000" w:themeColor="text1"/>
        </w:rPr>
        <w:t>Na potrzeby oddelegowania, przeniesienia i podróży służbowych</w:t>
      </w:r>
      <w:r w:rsidRPr="0034799A">
        <w:rPr>
          <w:rFonts w:asciiTheme="minorBidi" w:eastAsia="Verdana" w:hAnsiTheme="minorBidi" w:cstheme="minorBidi"/>
          <w:color w:val="000000" w:themeColor="text1"/>
        </w:rPr>
        <w:t>, w tym kontakty z lokalnymi władzami lub organizacjami, lekarzami, agencjami relokacyjnymi, biurami podróży i innymi usługodawcami;</w:t>
      </w:r>
    </w:p>
    <w:p w14:paraId="39894AAC" w14:textId="77777777" w:rsidR="0034799A" w:rsidRPr="0034799A" w:rsidRDefault="0034799A" w:rsidP="0034799A">
      <w:pPr>
        <w:pStyle w:val="Normalny1"/>
        <w:numPr>
          <w:ilvl w:val="0"/>
          <w:numId w:val="3"/>
        </w:numPr>
        <w:spacing w:after="220" w:line="240" w:lineRule="auto"/>
        <w:jc w:val="both"/>
        <w:rPr>
          <w:rFonts w:asciiTheme="minorBidi" w:hAnsiTheme="minorBidi" w:cstheme="minorBidi"/>
          <w:color w:val="000000" w:themeColor="text1"/>
        </w:rPr>
      </w:pPr>
      <w:r w:rsidRPr="0034799A">
        <w:rPr>
          <w:rFonts w:asciiTheme="minorBidi" w:eastAsia="Verdana" w:hAnsiTheme="minorBidi" w:cstheme="minorBidi"/>
          <w:i/>
          <w:color w:val="000000" w:themeColor="text1"/>
        </w:rPr>
        <w:t xml:space="preserve">Celach organizacyjnych, </w:t>
      </w:r>
      <w:r w:rsidRPr="0034799A">
        <w:rPr>
          <w:rFonts w:asciiTheme="minorBidi" w:eastAsia="Verdana" w:hAnsiTheme="minorBidi" w:cstheme="minorBidi"/>
          <w:color w:val="000000" w:themeColor="text1"/>
        </w:rPr>
        <w:t>w tym planowanie, kontrolowanie, założenia budżetowe, analiza porównawcza i restrukturyzacja;</w:t>
      </w:r>
    </w:p>
    <w:p w14:paraId="63027AFB" w14:textId="19395FA3" w:rsidR="0034799A" w:rsidRPr="0034799A" w:rsidRDefault="0034799A" w:rsidP="0034799A">
      <w:pPr>
        <w:pStyle w:val="Normalny1"/>
        <w:numPr>
          <w:ilvl w:val="0"/>
          <w:numId w:val="3"/>
        </w:numPr>
        <w:spacing w:after="220" w:line="240" w:lineRule="auto"/>
        <w:jc w:val="both"/>
        <w:rPr>
          <w:rFonts w:asciiTheme="minorBidi" w:hAnsiTheme="minorBidi" w:cstheme="minorBidi"/>
          <w:color w:val="000000" w:themeColor="text1"/>
        </w:rPr>
      </w:pPr>
      <w:r w:rsidRPr="0034799A">
        <w:rPr>
          <w:rFonts w:asciiTheme="minorBidi" w:eastAsia="Verdana" w:hAnsiTheme="minorBidi" w:cstheme="minorBidi"/>
          <w:i/>
          <w:color w:val="000000" w:themeColor="text1"/>
        </w:rPr>
        <w:t>Celach bezpieczeństwa</w:t>
      </w:r>
      <w:r w:rsidRPr="0034799A">
        <w:rPr>
          <w:rFonts w:asciiTheme="minorBidi" w:eastAsia="Verdana" w:hAnsiTheme="minorBidi" w:cstheme="minorBidi"/>
          <w:color w:val="000000" w:themeColor="text1"/>
        </w:rPr>
        <w:t xml:space="preserve">, w tym utrzymanie i ochrona naszej własności, zapewnienie ochrony </w:t>
      </w:r>
      <w:r w:rsidR="007341E6">
        <w:rPr>
          <w:rFonts w:asciiTheme="minorBidi" w:eastAsia="Verdana" w:hAnsiTheme="minorBidi" w:cstheme="minorBidi"/>
          <w:color w:val="000000" w:themeColor="text1"/>
        </w:rPr>
        <w:br/>
      </w:r>
      <w:r w:rsidRPr="0034799A">
        <w:rPr>
          <w:rFonts w:asciiTheme="minorBidi" w:eastAsia="Verdana" w:hAnsiTheme="minorBidi" w:cstheme="minorBidi"/>
          <w:color w:val="000000" w:themeColor="text1"/>
        </w:rPr>
        <w:t xml:space="preserve">i bezpieczeństwa naszych pomieszczeń i obiektów oraz kontrola dostępu do nich, do systemów </w:t>
      </w:r>
      <w:r w:rsidRPr="0034799A">
        <w:rPr>
          <w:rFonts w:asciiTheme="minorBidi" w:eastAsia="Verdana" w:hAnsiTheme="minorBidi" w:cstheme="minorBidi"/>
          <w:color w:val="000000" w:themeColor="text1"/>
        </w:rPr>
        <w:lastRenderedPageBreak/>
        <w:t xml:space="preserve">informatycznych i komunikacyjnych, platform oraz zabezpieczonych stron internetowych </w:t>
      </w:r>
      <w:r w:rsidR="007341E6">
        <w:rPr>
          <w:rFonts w:asciiTheme="minorBidi" w:eastAsia="Verdana" w:hAnsiTheme="minorBidi" w:cstheme="minorBidi"/>
          <w:color w:val="000000" w:themeColor="text1"/>
        </w:rPr>
        <w:br/>
      </w:r>
      <w:r w:rsidRPr="0034799A">
        <w:rPr>
          <w:rFonts w:asciiTheme="minorBidi" w:eastAsia="Verdana" w:hAnsiTheme="minorBidi" w:cstheme="minorBidi"/>
          <w:color w:val="000000" w:themeColor="text1"/>
        </w:rPr>
        <w:t>i aplikacji stron internetowych oraz innych systemów lub urządzeń</w:t>
      </w:r>
      <w:r w:rsidRPr="0034799A">
        <w:rPr>
          <w:rFonts w:asciiTheme="minorBidi" w:eastAsia="Verdana" w:hAnsiTheme="minorBidi" w:cstheme="minorBidi"/>
          <w:i/>
          <w:color w:val="000000" w:themeColor="text1"/>
        </w:rPr>
        <w:t xml:space="preserve"> </w:t>
      </w:r>
      <w:r w:rsidRPr="0034799A">
        <w:rPr>
          <w:rFonts w:asciiTheme="minorBidi" w:eastAsia="Verdana" w:hAnsiTheme="minorBidi" w:cstheme="minorBidi"/>
          <w:color w:val="000000" w:themeColor="text1"/>
        </w:rPr>
        <w:t xml:space="preserve">(włącznie </w:t>
      </w:r>
      <w:r w:rsidR="007341E6">
        <w:rPr>
          <w:rFonts w:asciiTheme="minorBidi" w:eastAsia="Verdana" w:hAnsiTheme="minorBidi" w:cstheme="minorBidi"/>
          <w:color w:val="000000" w:themeColor="text1"/>
        </w:rPr>
        <w:br/>
      </w:r>
      <w:r w:rsidRPr="0034799A">
        <w:rPr>
          <w:rFonts w:asciiTheme="minorBidi" w:eastAsia="Verdana" w:hAnsiTheme="minorBidi" w:cstheme="minorBidi"/>
          <w:color w:val="000000" w:themeColor="text1"/>
        </w:rPr>
        <w:t>z monitorowaniem za pomocą kamer, wyposażeniem samochodów służbowych w system telemetrii lub innych środków nadzoru), badanie, zapobieganie i wykrywanie zagrożeń dla bezpieczeństwa, oszustw, kradzieży lub innych działań przestępczych lub złośliwych;</w:t>
      </w:r>
    </w:p>
    <w:p w14:paraId="7134C87F" w14:textId="1F7CFE6D" w:rsidR="0034799A" w:rsidRPr="0034799A" w:rsidRDefault="0034799A" w:rsidP="0034799A">
      <w:pPr>
        <w:pStyle w:val="Normalny1"/>
        <w:numPr>
          <w:ilvl w:val="0"/>
          <w:numId w:val="3"/>
        </w:numPr>
        <w:spacing w:after="220" w:line="240" w:lineRule="auto"/>
        <w:jc w:val="both"/>
        <w:rPr>
          <w:rFonts w:asciiTheme="minorBidi" w:hAnsiTheme="minorBidi" w:cstheme="minorBidi"/>
          <w:color w:val="000000" w:themeColor="text1"/>
        </w:rPr>
      </w:pPr>
      <w:r w:rsidRPr="0034799A">
        <w:rPr>
          <w:rFonts w:asciiTheme="minorBidi" w:eastAsia="Verdana" w:hAnsiTheme="minorBidi" w:cstheme="minorBidi"/>
          <w:i/>
          <w:color w:val="000000" w:themeColor="text1"/>
        </w:rPr>
        <w:t>Do celów dokumentacji prawnej</w:t>
      </w:r>
      <w:r w:rsidRPr="0034799A">
        <w:rPr>
          <w:rFonts w:asciiTheme="minorBidi" w:eastAsia="Verdana" w:hAnsiTheme="minorBidi" w:cstheme="minorBidi"/>
          <w:color w:val="000000" w:themeColor="text1"/>
        </w:rPr>
        <w:t xml:space="preserve">, w celu realizowania obowiązku sporządzenia </w:t>
      </w:r>
      <w:r w:rsidR="007341E6">
        <w:rPr>
          <w:rFonts w:asciiTheme="minorBidi" w:eastAsia="Verdana" w:hAnsiTheme="minorBidi" w:cstheme="minorBidi"/>
          <w:color w:val="000000" w:themeColor="text1"/>
        </w:rPr>
        <w:br/>
      </w:r>
      <w:r w:rsidRPr="0034799A">
        <w:rPr>
          <w:rFonts w:asciiTheme="minorBidi" w:eastAsia="Verdana" w:hAnsiTheme="minorBidi" w:cstheme="minorBidi"/>
          <w:color w:val="000000" w:themeColor="text1"/>
        </w:rPr>
        <w:t>i przechowywania dokumentów oraz dokumentacji prawnej;</w:t>
      </w:r>
    </w:p>
    <w:p w14:paraId="10FC9DC3" w14:textId="77777777" w:rsidR="0034799A" w:rsidRPr="0034799A" w:rsidRDefault="0034799A" w:rsidP="0034799A">
      <w:pPr>
        <w:pStyle w:val="Normalny1"/>
        <w:numPr>
          <w:ilvl w:val="0"/>
          <w:numId w:val="3"/>
        </w:numPr>
        <w:spacing w:after="220" w:line="240" w:lineRule="auto"/>
        <w:jc w:val="both"/>
        <w:rPr>
          <w:rFonts w:asciiTheme="minorBidi" w:hAnsiTheme="minorBidi" w:cstheme="minorBidi"/>
          <w:color w:val="000000" w:themeColor="text1"/>
        </w:rPr>
      </w:pPr>
      <w:r w:rsidRPr="0034799A">
        <w:rPr>
          <w:rFonts w:asciiTheme="minorBidi" w:eastAsia="Verdana" w:hAnsiTheme="minorBidi" w:cstheme="minorBidi"/>
          <w:i/>
          <w:color w:val="000000" w:themeColor="text1"/>
        </w:rPr>
        <w:t>Zgodności z przepisami obowiązującymi w Organizacji</w:t>
      </w:r>
      <w:r w:rsidRPr="0034799A">
        <w:rPr>
          <w:rFonts w:asciiTheme="minorBidi" w:eastAsia="Verdana" w:hAnsiTheme="minorBidi" w:cstheme="minorBidi"/>
          <w:color w:val="000000" w:themeColor="text1"/>
        </w:rPr>
        <w:t>, w szczególności monitorowanie i ocena zgodności z naszymi zasadami i standardami;</w:t>
      </w:r>
    </w:p>
    <w:p w14:paraId="463CEB6D" w14:textId="4916A0FE" w:rsidR="0034799A" w:rsidRPr="0034799A" w:rsidRDefault="0034799A" w:rsidP="0034799A">
      <w:pPr>
        <w:pStyle w:val="Normalny1"/>
        <w:numPr>
          <w:ilvl w:val="0"/>
          <w:numId w:val="3"/>
        </w:numPr>
        <w:spacing w:after="220" w:line="240" w:lineRule="auto"/>
        <w:jc w:val="both"/>
        <w:rPr>
          <w:rFonts w:asciiTheme="minorBidi" w:hAnsiTheme="minorBidi" w:cstheme="minorBidi"/>
          <w:color w:val="000000" w:themeColor="text1"/>
        </w:rPr>
      </w:pPr>
      <w:r w:rsidRPr="0034799A">
        <w:rPr>
          <w:rFonts w:asciiTheme="minorBidi" w:eastAsia="Verdana" w:hAnsiTheme="minorBidi" w:cstheme="minorBidi"/>
          <w:i/>
          <w:color w:val="000000" w:themeColor="text1"/>
        </w:rPr>
        <w:t>Zgodności z przepisami</w:t>
      </w:r>
      <w:r w:rsidRPr="0034799A">
        <w:rPr>
          <w:rFonts w:asciiTheme="minorBidi" w:eastAsia="Verdana" w:hAnsiTheme="minorBidi" w:cstheme="minorBidi"/>
          <w:color w:val="000000" w:themeColor="text1"/>
        </w:rPr>
        <w:t xml:space="preserve">, zapewnienie wypełnienia naszych obowiązków prawnych </w:t>
      </w:r>
      <w:r w:rsidR="007341E6">
        <w:rPr>
          <w:rFonts w:asciiTheme="minorBidi" w:eastAsia="Verdana" w:hAnsiTheme="minorBidi" w:cstheme="minorBidi"/>
          <w:color w:val="000000" w:themeColor="text1"/>
        </w:rPr>
        <w:br/>
      </w:r>
      <w:r w:rsidRPr="0034799A">
        <w:rPr>
          <w:rFonts w:asciiTheme="minorBidi" w:eastAsia="Verdana" w:hAnsiTheme="minorBidi" w:cstheme="minorBidi"/>
          <w:color w:val="000000" w:themeColor="text1"/>
        </w:rPr>
        <w:t>i regulacyjnych oraz wymogów w dowolnym miejscu na świecie, włącznie ze składaniem sprawozdań lub poddawaniem się kontrolom wykonywanym przez krajowe i międzynarodowe organy regulacyjne, organy ścigania lub organy giełdowe, co może obejmować przeprowadzenie kontroli referencji, kontroli historii działań, kontroli rejestrów publicznych, kontroli konfliktów, kontroli kredytowej, kontroli rejestrów karnych (jeśli dotyczy) oraz innych kompleksowych badań rzetelności wymaganych zgodnie z obowiązującym prawem i przepisami;</w:t>
      </w:r>
    </w:p>
    <w:p w14:paraId="2A20872C" w14:textId="042B13A2" w:rsidR="0034799A" w:rsidRPr="0034799A" w:rsidRDefault="0034799A" w:rsidP="0034799A">
      <w:pPr>
        <w:pStyle w:val="Normalny1"/>
        <w:numPr>
          <w:ilvl w:val="0"/>
          <w:numId w:val="3"/>
        </w:numPr>
        <w:spacing w:after="220" w:line="240" w:lineRule="auto"/>
        <w:jc w:val="both"/>
        <w:rPr>
          <w:rFonts w:asciiTheme="minorBidi" w:hAnsiTheme="minorBidi" w:cstheme="minorBidi"/>
          <w:color w:val="000000" w:themeColor="text1"/>
        </w:rPr>
      </w:pPr>
      <w:r w:rsidRPr="0034799A">
        <w:rPr>
          <w:rFonts w:asciiTheme="minorBidi" w:eastAsia="Verdana" w:hAnsiTheme="minorBidi" w:cstheme="minorBidi"/>
          <w:i/>
          <w:color w:val="000000" w:themeColor="text1"/>
        </w:rPr>
        <w:t xml:space="preserve">Doprowadzenia do zawarcia umowy o zarządzanie PPK </w:t>
      </w:r>
      <w:r w:rsidRPr="0034799A">
        <w:rPr>
          <w:rFonts w:asciiTheme="minorBidi" w:eastAsia="Verdana" w:hAnsiTheme="minorBidi" w:cstheme="minorBidi"/>
          <w:iCs/>
          <w:color w:val="000000" w:themeColor="text1"/>
        </w:rPr>
        <w:t xml:space="preserve">przez instytucję finansową, zawarcia Umowy o prowadzenie PPK w imieniu i na rzecz osoby zatrudnionej, regulując jej stosunek prawny z instytucją finansową. Wypełnienia obowiązków prawnych wynikających, m.in. </w:t>
      </w:r>
      <w:r w:rsidR="007341E6">
        <w:rPr>
          <w:rFonts w:asciiTheme="minorBidi" w:eastAsia="Verdana" w:hAnsiTheme="minorBidi" w:cstheme="minorBidi"/>
          <w:iCs/>
          <w:color w:val="000000" w:themeColor="text1"/>
        </w:rPr>
        <w:br/>
      </w:r>
      <w:r w:rsidRPr="0034799A">
        <w:rPr>
          <w:rFonts w:asciiTheme="minorBidi" w:eastAsia="Verdana" w:hAnsiTheme="minorBidi" w:cstheme="minorBidi"/>
          <w:iCs/>
          <w:color w:val="000000" w:themeColor="text1"/>
        </w:rPr>
        <w:t>z ustawy z dnia 4 października 2018 r. o pracowniczych planach kapitałowych (Dz.U. z 2018 r., poz. 2215);</w:t>
      </w:r>
    </w:p>
    <w:p w14:paraId="3CEE5CE8" w14:textId="0CA62314" w:rsidR="0034799A" w:rsidRPr="0034799A" w:rsidRDefault="0034799A" w:rsidP="0034799A">
      <w:pPr>
        <w:pStyle w:val="Normalny1"/>
        <w:numPr>
          <w:ilvl w:val="0"/>
          <w:numId w:val="3"/>
        </w:numPr>
        <w:spacing w:after="220" w:line="240" w:lineRule="auto"/>
        <w:jc w:val="both"/>
        <w:rPr>
          <w:rFonts w:asciiTheme="minorBidi" w:hAnsiTheme="minorBidi" w:cstheme="minorBidi"/>
          <w:color w:val="000000" w:themeColor="text1"/>
        </w:rPr>
      </w:pPr>
      <w:r w:rsidRPr="0034799A">
        <w:rPr>
          <w:rFonts w:asciiTheme="minorBidi" w:eastAsia="Verdana" w:hAnsiTheme="minorBidi" w:cstheme="minorBidi"/>
          <w:i/>
          <w:color w:val="000000" w:themeColor="text1"/>
        </w:rPr>
        <w:t>Ogólnej zgodności z prawem</w:t>
      </w:r>
      <w:r w:rsidRPr="0034799A">
        <w:rPr>
          <w:rFonts w:asciiTheme="minorBidi" w:eastAsia="Verdana" w:hAnsiTheme="minorBidi" w:cstheme="minorBidi"/>
          <w:color w:val="000000" w:themeColor="text1"/>
        </w:rPr>
        <w:t xml:space="preserve">, zapewnienia obowiązku przestrzegania zgodności z prawem, takiego jak kontrola przestrzegania przepisów lub obowiązek prowadzenia ewidencji (np. na mocy prawa antymonopolowego, przepisów eksportowych, sankcji handlowych i przepisów dotyczących embarga, przepisów zapobiegających łapówkarstwu i korupcji oraz przepisów wewnętrznych, lub by zapobiegać przestępstwom urzędniczym albo praniu brudnych pieniędzy), co może obejmować sprawdzenie Pani/Pana danych kontaktowych </w:t>
      </w:r>
      <w:r w:rsidR="007341E6">
        <w:rPr>
          <w:rFonts w:asciiTheme="minorBidi" w:eastAsia="Verdana" w:hAnsiTheme="minorBidi" w:cstheme="minorBidi"/>
          <w:color w:val="000000" w:themeColor="text1"/>
        </w:rPr>
        <w:br/>
      </w:r>
      <w:r w:rsidRPr="0034799A">
        <w:rPr>
          <w:rFonts w:asciiTheme="minorBidi" w:eastAsia="Verdana" w:hAnsiTheme="minorBidi" w:cstheme="minorBidi"/>
          <w:color w:val="000000" w:themeColor="text1"/>
        </w:rPr>
        <w:t xml:space="preserve">i identyfikacyjnych na stosownych listach sankcjonowanych stron oraz skontaktowanie się </w:t>
      </w:r>
      <w:r w:rsidR="007341E6">
        <w:rPr>
          <w:rFonts w:asciiTheme="minorBidi" w:eastAsia="Verdana" w:hAnsiTheme="minorBidi" w:cstheme="minorBidi"/>
          <w:color w:val="000000" w:themeColor="text1"/>
        </w:rPr>
        <w:br/>
      </w:r>
      <w:r w:rsidRPr="0034799A">
        <w:rPr>
          <w:rFonts w:asciiTheme="minorBidi" w:eastAsia="Verdana" w:hAnsiTheme="minorBidi" w:cstheme="minorBidi"/>
          <w:color w:val="000000" w:themeColor="text1"/>
        </w:rPr>
        <w:t>z Panią/Panem w celu potwierdzenia Państwa tożsamości w przypadku potencjalnego dopasowania lub zarejestrowanie Państwa interakcji ze stronami trzecimi, co może być istotne dla celów ochrony konkurencji, oraz</w:t>
      </w:r>
    </w:p>
    <w:p w14:paraId="1F6EF36B" w14:textId="77777777" w:rsidR="0034799A" w:rsidRPr="0034799A" w:rsidRDefault="0034799A" w:rsidP="0034799A">
      <w:pPr>
        <w:pStyle w:val="Normalny1"/>
        <w:numPr>
          <w:ilvl w:val="0"/>
          <w:numId w:val="3"/>
        </w:numPr>
        <w:spacing w:after="220" w:line="240" w:lineRule="auto"/>
        <w:jc w:val="both"/>
        <w:rPr>
          <w:rFonts w:asciiTheme="minorBidi" w:hAnsiTheme="minorBidi" w:cstheme="minorBidi"/>
          <w:color w:val="000000" w:themeColor="text1"/>
        </w:rPr>
      </w:pPr>
      <w:r w:rsidRPr="0034799A">
        <w:rPr>
          <w:rFonts w:asciiTheme="minorBidi" w:eastAsia="Verdana" w:hAnsiTheme="minorBidi" w:cstheme="minorBidi"/>
          <w:i/>
          <w:color w:val="000000" w:themeColor="text1"/>
        </w:rPr>
        <w:t>Spory i egzekwowanie roszczeń</w:t>
      </w:r>
      <w:r w:rsidRPr="0034799A">
        <w:rPr>
          <w:rFonts w:asciiTheme="minorBidi" w:eastAsia="Verdana" w:hAnsiTheme="minorBidi" w:cstheme="minorBidi"/>
          <w:color w:val="000000" w:themeColor="text1"/>
        </w:rPr>
        <w:t>, w tym wspieranie nas w załatwianiu i rozwiązywaniu sporów, przestrzeganiu nakazów sądów, władz lub innych organów publicznych, egzekwowaniu umów handlowych i wykazywaniu zasadności, wnoszeniu lub obronie roszczeń.</w:t>
      </w:r>
    </w:p>
    <w:p w14:paraId="7E7D201E" w14:textId="77777777" w:rsidR="0034799A" w:rsidRPr="0034799A" w:rsidRDefault="0034799A" w:rsidP="0034799A">
      <w:pPr>
        <w:pStyle w:val="Akapitzlist"/>
        <w:spacing w:line="276" w:lineRule="auto"/>
        <w:ind w:left="142"/>
        <w:jc w:val="both"/>
        <w:rPr>
          <w:rFonts w:asciiTheme="minorBidi" w:hAnsiTheme="minorBidi"/>
          <w:color w:val="000000" w:themeColor="text1"/>
        </w:rPr>
      </w:pPr>
    </w:p>
    <w:p w14:paraId="21460D58" w14:textId="77777777" w:rsidR="0034799A" w:rsidRPr="0034799A" w:rsidRDefault="0034799A" w:rsidP="0034799A">
      <w:pPr>
        <w:pStyle w:val="Akapitzlist"/>
        <w:numPr>
          <w:ilvl w:val="0"/>
          <w:numId w:val="1"/>
        </w:numPr>
        <w:spacing w:line="276" w:lineRule="auto"/>
        <w:ind w:left="142"/>
        <w:jc w:val="both"/>
        <w:rPr>
          <w:rFonts w:asciiTheme="minorBidi" w:hAnsiTheme="minorBidi"/>
          <w:color w:val="000000" w:themeColor="text1"/>
        </w:rPr>
      </w:pPr>
      <w:r w:rsidRPr="0034799A">
        <w:rPr>
          <w:rFonts w:asciiTheme="minorBidi" w:hAnsiTheme="minorBidi"/>
          <w:color w:val="000000" w:themeColor="text1"/>
        </w:rPr>
        <w:t>Odbiorcami Pani/Pana danych osobowych będą upoważnieni współpracownicy i pracownicy Administratora oraz podmioty wspierające Administratora w realizacji celu na podstawie umowy powierzenia danych osobowych bądź przepisów prawa, w tym:</w:t>
      </w:r>
    </w:p>
    <w:p w14:paraId="177AB8EC" w14:textId="77777777" w:rsidR="0034799A" w:rsidRPr="0034799A" w:rsidRDefault="0034799A" w:rsidP="0034799A">
      <w:pPr>
        <w:pStyle w:val="Akapitzlist"/>
        <w:numPr>
          <w:ilvl w:val="0"/>
          <w:numId w:val="4"/>
        </w:numPr>
        <w:spacing w:line="276" w:lineRule="auto"/>
        <w:ind w:left="709" w:hanging="425"/>
        <w:jc w:val="both"/>
        <w:rPr>
          <w:rFonts w:asciiTheme="minorBidi" w:hAnsiTheme="minorBidi"/>
          <w:color w:val="000000" w:themeColor="text1"/>
        </w:rPr>
      </w:pPr>
      <w:r w:rsidRPr="0034799A">
        <w:rPr>
          <w:rFonts w:asciiTheme="minorBidi" w:hAnsiTheme="minorBidi"/>
          <w:color w:val="000000" w:themeColor="text1"/>
        </w:rPr>
        <w:t xml:space="preserve">Pracownia Badań Profilaktycznych PAN </w:t>
      </w:r>
    </w:p>
    <w:p w14:paraId="5A14E1F1" w14:textId="77777777" w:rsidR="0034799A" w:rsidRPr="0034799A" w:rsidRDefault="0034799A" w:rsidP="0034799A">
      <w:pPr>
        <w:pStyle w:val="Akapitzlist"/>
        <w:numPr>
          <w:ilvl w:val="0"/>
          <w:numId w:val="4"/>
        </w:numPr>
        <w:spacing w:line="276" w:lineRule="auto"/>
        <w:ind w:left="709" w:hanging="425"/>
        <w:jc w:val="both"/>
        <w:rPr>
          <w:rFonts w:asciiTheme="minorBidi" w:hAnsiTheme="minorBidi"/>
          <w:color w:val="000000" w:themeColor="text1"/>
        </w:rPr>
      </w:pPr>
      <w:r w:rsidRPr="0034799A">
        <w:rPr>
          <w:rFonts w:asciiTheme="minorBidi" w:hAnsiTheme="minorBidi"/>
          <w:color w:val="000000" w:themeColor="text1"/>
        </w:rPr>
        <w:t>Instytucje świadczące pakiety socjalne (np. programy emerytalne, ubezpieczenia grupowe, karty sportowe dla pracowników)</w:t>
      </w:r>
    </w:p>
    <w:p w14:paraId="6E2CBAD5" w14:textId="77777777" w:rsidR="0034799A" w:rsidRPr="0034799A" w:rsidRDefault="0034799A" w:rsidP="0034799A">
      <w:pPr>
        <w:pStyle w:val="Akapitzlist"/>
        <w:numPr>
          <w:ilvl w:val="0"/>
          <w:numId w:val="4"/>
        </w:numPr>
        <w:spacing w:line="276" w:lineRule="auto"/>
        <w:ind w:left="709" w:hanging="425"/>
        <w:jc w:val="both"/>
        <w:rPr>
          <w:rFonts w:asciiTheme="minorBidi" w:hAnsiTheme="minorBidi"/>
          <w:color w:val="000000" w:themeColor="text1"/>
        </w:rPr>
      </w:pPr>
      <w:r w:rsidRPr="0034799A">
        <w:rPr>
          <w:rFonts w:asciiTheme="minorBidi" w:hAnsiTheme="minorBidi"/>
          <w:color w:val="000000" w:themeColor="text1"/>
        </w:rPr>
        <w:t>Biura podróży, linie lotnicze, hotele (na potrzeby podróży służbowych)</w:t>
      </w:r>
    </w:p>
    <w:p w14:paraId="450866E1" w14:textId="77777777" w:rsidR="0034799A" w:rsidRPr="0034799A" w:rsidRDefault="0034799A" w:rsidP="0034799A">
      <w:pPr>
        <w:pStyle w:val="Akapitzlist"/>
        <w:numPr>
          <w:ilvl w:val="0"/>
          <w:numId w:val="4"/>
        </w:numPr>
        <w:spacing w:line="276" w:lineRule="auto"/>
        <w:ind w:left="709" w:hanging="425"/>
        <w:jc w:val="both"/>
        <w:rPr>
          <w:rFonts w:asciiTheme="minorBidi" w:hAnsiTheme="minorBidi"/>
          <w:color w:val="000000" w:themeColor="text1"/>
        </w:rPr>
      </w:pPr>
      <w:r w:rsidRPr="0034799A">
        <w:rPr>
          <w:rFonts w:asciiTheme="minorBidi" w:hAnsiTheme="minorBidi"/>
          <w:color w:val="000000" w:themeColor="text1"/>
        </w:rPr>
        <w:t>Zewnętrzne usługi ochrony mienia</w:t>
      </w:r>
    </w:p>
    <w:p w14:paraId="6E5F95FC" w14:textId="77777777" w:rsidR="0034799A" w:rsidRPr="0034799A" w:rsidRDefault="0034799A" w:rsidP="0034799A">
      <w:pPr>
        <w:pStyle w:val="Akapitzlist"/>
        <w:numPr>
          <w:ilvl w:val="0"/>
          <w:numId w:val="4"/>
        </w:numPr>
        <w:spacing w:line="276" w:lineRule="auto"/>
        <w:ind w:left="709" w:hanging="425"/>
        <w:jc w:val="both"/>
        <w:rPr>
          <w:rFonts w:asciiTheme="minorBidi" w:hAnsiTheme="minorBidi"/>
          <w:color w:val="000000" w:themeColor="text1"/>
        </w:rPr>
      </w:pPr>
      <w:r w:rsidRPr="0034799A">
        <w:rPr>
          <w:rFonts w:asciiTheme="minorBidi" w:hAnsiTheme="minorBidi"/>
          <w:color w:val="000000" w:themeColor="text1"/>
        </w:rPr>
        <w:t>Pracownicy Administratora w zakresie swoich obowiązków służbowych na podstawie upoważnienia.</w:t>
      </w:r>
    </w:p>
    <w:p w14:paraId="6409D2FD" w14:textId="2BE98C3F" w:rsidR="0034799A" w:rsidRPr="0034799A" w:rsidRDefault="0034799A" w:rsidP="0034799A">
      <w:pPr>
        <w:pStyle w:val="Akapitzlist"/>
        <w:numPr>
          <w:ilvl w:val="0"/>
          <w:numId w:val="1"/>
        </w:numPr>
        <w:shd w:val="clear" w:color="auto" w:fill="FFFFFF"/>
        <w:spacing w:after="0" w:line="276" w:lineRule="auto"/>
        <w:ind w:left="142"/>
        <w:jc w:val="both"/>
        <w:rPr>
          <w:rFonts w:asciiTheme="minorBidi" w:hAnsiTheme="minorBidi"/>
          <w:color w:val="000000" w:themeColor="text1"/>
        </w:rPr>
      </w:pPr>
      <w:r w:rsidRPr="0034799A">
        <w:rPr>
          <w:rFonts w:asciiTheme="minorBidi" w:eastAsia="Times New Roman" w:hAnsiTheme="minorBidi"/>
          <w:color w:val="000000" w:themeColor="text1"/>
          <w:lang w:eastAsia="pl-PL"/>
        </w:rPr>
        <w:t>Pani/Pana dane osobowe będą przechowywane przez okres zatrudnienia i po jego zakończeniu zgodnie z obowiązującymi przepisami prawa: przez okres 50 lat dla osób zatrudnionych przed 1/01/2019</w:t>
      </w:r>
      <w:r w:rsidR="009C480B">
        <w:rPr>
          <w:rFonts w:asciiTheme="minorBidi" w:eastAsia="Times New Roman" w:hAnsiTheme="minorBidi"/>
          <w:color w:val="000000" w:themeColor="text1"/>
          <w:lang w:eastAsia="pl-PL"/>
        </w:rPr>
        <w:t xml:space="preserve"> r.</w:t>
      </w:r>
      <w:r w:rsidRPr="0034799A">
        <w:rPr>
          <w:rFonts w:asciiTheme="minorBidi" w:eastAsia="Times New Roman" w:hAnsiTheme="minorBidi"/>
          <w:color w:val="000000" w:themeColor="text1"/>
          <w:lang w:eastAsia="pl-PL"/>
        </w:rPr>
        <w:t xml:space="preserve">; </w:t>
      </w:r>
      <w:r w:rsidR="009C480B">
        <w:rPr>
          <w:rFonts w:asciiTheme="minorBidi" w:eastAsia="Times New Roman" w:hAnsiTheme="minorBidi"/>
          <w:color w:val="000000" w:themeColor="text1"/>
          <w:lang w:eastAsia="pl-PL"/>
        </w:rPr>
        <w:br/>
      </w:r>
      <w:r w:rsidRPr="0034799A">
        <w:rPr>
          <w:rFonts w:asciiTheme="minorBidi" w:eastAsia="Times New Roman" w:hAnsiTheme="minorBidi"/>
          <w:color w:val="000000" w:themeColor="text1"/>
          <w:lang w:eastAsia="pl-PL"/>
        </w:rPr>
        <w:t>10 lat dla osób zatrudnionych po 1/01/2019</w:t>
      </w:r>
      <w:r w:rsidR="009C480B">
        <w:rPr>
          <w:rFonts w:asciiTheme="minorBidi" w:eastAsia="Times New Roman" w:hAnsiTheme="minorBidi"/>
          <w:color w:val="000000" w:themeColor="text1"/>
          <w:lang w:eastAsia="pl-PL"/>
        </w:rPr>
        <w:t xml:space="preserve"> r.</w:t>
      </w:r>
      <w:r w:rsidRPr="0034799A">
        <w:rPr>
          <w:rFonts w:asciiTheme="minorBidi" w:eastAsia="Times New Roman" w:hAnsiTheme="minorBidi"/>
          <w:color w:val="000000" w:themeColor="text1"/>
          <w:lang w:eastAsia="pl-PL"/>
        </w:rPr>
        <w:t xml:space="preserve"> po ustaniu zatrudnienia na podstawie Kodeksu Pracy </w:t>
      </w:r>
      <w:r w:rsidRPr="0034799A">
        <w:rPr>
          <w:rFonts w:asciiTheme="minorBidi" w:eastAsia="Times New Roman" w:hAnsiTheme="minorBidi"/>
          <w:color w:val="000000" w:themeColor="text1"/>
          <w:lang w:eastAsia="pl-PL"/>
        </w:rPr>
        <w:lastRenderedPageBreak/>
        <w:t xml:space="preserve">oraz ustawy z dnia 4 października 2018 r. o pracowniczych planach kapitałowych  a w pozostałych przypadkach do ustania przyczyn analitycznych, statystycznych, </w:t>
      </w:r>
      <w:r w:rsidRPr="0034799A">
        <w:rPr>
          <w:rFonts w:asciiTheme="minorBidi" w:hAnsiTheme="minorBidi"/>
          <w:color w:val="000000" w:themeColor="text1"/>
        </w:rPr>
        <w:t>oraz do momentu odwołania zgody, w przypadku gdy podstawą jest zgoda.</w:t>
      </w:r>
    </w:p>
    <w:p w14:paraId="67F02A38" w14:textId="77777777" w:rsidR="0034799A" w:rsidRPr="0034799A" w:rsidRDefault="0034799A" w:rsidP="0034799A">
      <w:pPr>
        <w:pStyle w:val="Akapitzlist"/>
        <w:numPr>
          <w:ilvl w:val="0"/>
          <w:numId w:val="1"/>
        </w:numPr>
        <w:shd w:val="clear" w:color="auto" w:fill="FFFFFF"/>
        <w:spacing w:after="0" w:line="276" w:lineRule="auto"/>
        <w:ind w:left="142"/>
        <w:jc w:val="both"/>
        <w:rPr>
          <w:rFonts w:asciiTheme="minorBidi" w:hAnsiTheme="minorBidi"/>
          <w:color w:val="000000" w:themeColor="text1"/>
        </w:rPr>
      </w:pPr>
      <w:r w:rsidRPr="0034799A">
        <w:rPr>
          <w:rFonts w:asciiTheme="minorBidi" w:hAnsiTheme="minorBidi"/>
          <w:color w:val="000000" w:themeColor="text1"/>
        </w:rPr>
        <w:t>Posiada Pani/Pan prawo dostępu do treści swoich danych oraz prawo ich sprostowania, usunięcia, ograniczenia przetwarzania, prawo wniesienia sprzeciwu, prawo do przenoszenia danych.</w:t>
      </w:r>
    </w:p>
    <w:p w14:paraId="03909F48" w14:textId="77777777" w:rsidR="0034799A" w:rsidRPr="0034799A" w:rsidRDefault="0034799A" w:rsidP="0034799A">
      <w:pPr>
        <w:numPr>
          <w:ilvl w:val="0"/>
          <w:numId w:val="1"/>
        </w:numPr>
        <w:shd w:val="clear" w:color="auto" w:fill="FFFFFF"/>
        <w:spacing w:after="0" w:line="276" w:lineRule="auto"/>
        <w:ind w:left="142"/>
        <w:jc w:val="both"/>
        <w:rPr>
          <w:rFonts w:asciiTheme="minorBidi" w:hAnsiTheme="minorBidi" w:cstheme="minorBidi"/>
          <w:color w:val="000000" w:themeColor="text1"/>
        </w:rPr>
      </w:pPr>
      <w:r w:rsidRPr="0034799A">
        <w:rPr>
          <w:rFonts w:asciiTheme="minorBidi" w:hAnsiTheme="minorBidi" w:cstheme="minorBidi"/>
          <w:color w:val="000000" w:themeColor="text1"/>
        </w:rPr>
        <w:t>Ma Pani/Pan prawo wniesienia skargi do organu nadzorczego – Urzędu Ochrony Danych Osobowych, gdy uzna Pani/Pan, iż przetwarzanie danych osobowych Pani/Pana dotyczących narusza przepisy ogólnego rozporządzenia o ochronie danych osobowych z dnia 27 kwietnia 2016 r.</w:t>
      </w:r>
    </w:p>
    <w:p w14:paraId="5E3B4713" w14:textId="77777777" w:rsidR="0034799A" w:rsidRPr="0034799A" w:rsidRDefault="0034799A" w:rsidP="0034799A">
      <w:pPr>
        <w:pStyle w:val="Akapitzlist"/>
        <w:numPr>
          <w:ilvl w:val="0"/>
          <w:numId w:val="1"/>
        </w:numPr>
        <w:spacing w:line="276" w:lineRule="auto"/>
        <w:ind w:left="142"/>
        <w:jc w:val="both"/>
        <w:rPr>
          <w:rFonts w:asciiTheme="minorBidi" w:hAnsiTheme="minorBidi"/>
          <w:color w:val="000000" w:themeColor="text1"/>
        </w:rPr>
      </w:pPr>
      <w:r w:rsidRPr="0034799A">
        <w:rPr>
          <w:rFonts w:asciiTheme="minorBidi" w:eastAsia="Times New Roman" w:hAnsiTheme="minorBidi"/>
          <w:color w:val="000000" w:themeColor="text1"/>
          <w:lang w:eastAsia="pl-PL"/>
        </w:rPr>
        <w:t xml:space="preserve">Podanie przez Pana/Panią danych osobowych jest obowiązkowe w zakresie określonym w art. 22 (1) par. 1, 2 i 4 Kodeksu Pracy, w pozostałym zakresie jest zaś dobrowolne, ale konieczne dla celów związanych z nawiązaniem i przebiegiem Pani/Pana zatrudnienia. </w:t>
      </w:r>
    </w:p>
    <w:p w14:paraId="23228D67" w14:textId="77777777" w:rsidR="0034799A" w:rsidRPr="0034799A" w:rsidRDefault="0034799A" w:rsidP="0034799A">
      <w:pPr>
        <w:pStyle w:val="Akapitzlist"/>
        <w:numPr>
          <w:ilvl w:val="0"/>
          <w:numId w:val="1"/>
        </w:numPr>
        <w:spacing w:line="276" w:lineRule="auto"/>
        <w:ind w:left="142"/>
        <w:jc w:val="both"/>
        <w:rPr>
          <w:rFonts w:asciiTheme="minorBidi" w:hAnsiTheme="minorBidi"/>
          <w:color w:val="000000" w:themeColor="text1"/>
        </w:rPr>
      </w:pPr>
      <w:r w:rsidRPr="0034799A">
        <w:rPr>
          <w:rFonts w:asciiTheme="minorBidi" w:hAnsiTheme="minorBidi"/>
          <w:color w:val="000000" w:themeColor="text1"/>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F635644" w14:textId="77777777" w:rsidR="00BE5816" w:rsidRPr="0034799A" w:rsidRDefault="00BE5816">
      <w:pPr>
        <w:pBdr>
          <w:top w:val="nil"/>
          <w:left w:val="nil"/>
          <w:bottom w:val="nil"/>
          <w:right w:val="nil"/>
          <w:between w:val="nil"/>
        </w:pBdr>
        <w:spacing w:after="0" w:line="240" w:lineRule="auto"/>
        <w:rPr>
          <w:rFonts w:asciiTheme="minorBidi" w:eastAsia="Times New Roman" w:hAnsiTheme="minorBidi" w:cstheme="minorBidi"/>
          <w:color w:val="000000" w:themeColor="text1"/>
        </w:rPr>
      </w:pPr>
    </w:p>
    <w:p w14:paraId="7CC29656" w14:textId="77777777" w:rsidR="00BE5816" w:rsidRPr="0034799A" w:rsidRDefault="00BE5816">
      <w:pPr>
        <w:pBdr>
          <w:top w:val="nil"/>
          <w:left w:val="nil"/>
          <w:bottom w:val="nil"/>
          <w:right w:val="nil"/>
          <w:between w:val="nil"/>
        </w:pBdr>
        <w:spacing w:after="0" w:line="240" w:lineRule="auto"/>
        <w:jc w:val="both"/>
        <w:rPr>
          <w:rFonts w:asciiTheme="minorBidi" w:eastAsia="Times New Roman" w:hAnsiTheme="minorBidi" w:cstheme="minorBidi"/>
          <w:i/>
          <w:color w:val="000000" w:themeColor="text1"/>
        </w:rPr>
      </w:pPr>
    </w:p>
    <w:p w14:paraId="500E596D" w14:textId="77777777" w:rsidR="00BE5816" w:rsidRPr="0034799A" w:rsidRDefault="003B1024">
      <w:pPr>
        <w:pBdr>
          <w:top w:val="nil"/>
          <w:left w:val="nil"/>
          <w:bottom w:val="nil"/>
          <w:right w:val="nil"/>
          <w:between w:val="nil"/>
        </w:pBdr>
        <w:spacing w:after="0" w:line="240" w:lineRule="auto"/>
        <w:jc w:val="both"/>
        <w:rPr>
          <w:rFonts w:asciiTheme="minorBidi" w:eastAsia="Times New Roman" w:hAnsiTheme="minorBidi" w:cstheme="minorBidi"/>
          <w:color w:val="000000" w:themeColor="text1"/>
        </w:rPr>
      </w:pPr>
      <w:r w:rsidRPr="0034799A">
        <w:rPr>
          <w:rFonts w:asciiTheme="minorBidi" w:eastAsia="Times New Roman" w:hAnsiTheme="minorBidi" w:cstheme="minorBidi"/>
          <w:color w:val="000000" w:themeColor="text1"/>
        </w:rPr>
        <w:t>Zapoznałem/</w:t>
      </w:r>
      <w:proofErr w:type="spellStart"/>
      <w:r w:rsidRPr="0034799A">
        <w:rPr>
          <w:rFonts w:asciiTheme="minorBidi" w:eastAsia="Times New Roman" w:hAnsiTheme="minorBidi" w:cstheme="minorBidi"/>
          <w:color w:val="000000" w:themeColor="text1"/>
        </w:rPr>
        <w:t>am</w:t>
      </w:r>
      <w:proofErr w:type="spellEnd"/>
      <w:r w:rsidRPr="0034799A">
        <w:rPr>
          <w:rFonts w:asciiTheme="minorBidi" w:eastAsia="Times New Roman" w:hAnsiTheme="minorBidi" w:cstheme="minorBidi"/>
          <w:color w:val="000000" w:themeColor="text1"/>
        </w:rPr>
        <w:t xml:space="preserve"> się z powyższą treścią, w pełni ją rozumiem i dobrowolnie akceptuję.</w:t>
      </w:r>
    </w:p>
    <w:p w14:paraId="25AFF715" w14:textId="77777777" w:rsidR="00BE5816" w:rsidRPr="001230AD" w:rsidRDefault="00BE5816">
      <w:pPr>
        <w:pBdr>
          <w:top w:val="nil"/>
          <w:left w:val="nil"/>
          <w:bottom w:val="nil"/>
          <w:right w:val="nil"/>
          <w:between w:val="nil"/>
        </w:pBdr>
        <w:spacing w:after="0" w:line="240" w:lineRule="auto"/>
        <w:jc w:val="both"/>
        <w:rPr>
          <w:rFonts w:asciiTheme="minorBidi" w:eastAsia="Times New Roman" w:hAnsiTheme="minorBidi" w:cstheme="minorBidi"/>
          <w:color w:val="000000" w:themeColor="text1"/>
        </w:rPr>
      </w:pPr>
    </w:p>
    <w:tbl>
      <w:tblPr>
        <w:tblStyle w:val="a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4466"/>
      </w:tblGrid>
      <w:tr w:rsidR="0034799A" w:rsidRPr="0034799A" w14:paraId="74F9EC8D" w14:textId="77777777">
        <w:trPr>
          <w:trHeight w:val="90"/>
        </w:trPr>
        <w:tc>
          <w:tcPr>
            <w:tcW w:w="4465" w:type="dxa"/>
          </w:tcPr>
          <w:p w14:paraId="6AA6AD21" w14:textId="77777777" w:rsidR="00BE5816" w:rsidRPr="0034799A" w:rsidRDefault="003B1024">
            <w:pPr>
              <w:pBdr>
                <w:top w:val="nil"/>
                <w:left w:val="nil"/>
                <w:bottom w:val="nil"/>
                <w:right w:val="nil"/>
                <w:between w:val="nil"/>
              </w:pBdr>
              <w:spacing w:before="360" w:after="120" w:line="240" w:lineRule="auto"/>
              <w:rPr>
                <w:rFonts w:asciiTheme="minorBidi" w:eastAsia="Times New Roman" w:hAnsiTheme="minorBidi" w:cstheme="minorBidi"/>
                <w:color w:val="000000" w:themeColor="text1"/>
              </w:rPr>
            </w:pPr>
            <w:r w:rsidRPr="0034799A">
              <w:rPr>
                <w:rFonts w:asciiTheme="minorBidi" w:eastAsia="Times New Roman" w:hAnsiTheme="minorBidi" w:cstheme="minorBidi"/>
                <w:color w:val="000000" w:themeColor="text1"/>
              </w:rPr>
              <w:t>……………………………………..</w:t>
            </w:r>
          </w:p>
        </w:tc>
        <w:tc>
          <w:tcPr>
            <w:tcW w:w="4466" w:type="dxa"/>
          </w:tcPr>
          <w:p w14:paraId="174CB64A" w14:textId="77777777" w:rsidR="00BE5816" w:rsidRPr="0034799A" w:rsidRDefault="003B1024">
            <w:pPr>
              <w:pBdr>
                <w:top w:val="nil"/>
                <w:left w:val="nil"/>
                <w:bottom w:val="nil"/>
                <w:right w:val="nil"/>
                <w:between w:val="nil"/>
              </w:pBdr>
              <w:spacing w:before="360" w:after="120" w:line="240" w:lineRule="auto"/>
              <w:rPr>
                <w:rFonts w:asciiTheme="minorBidi" w:eastAsia="Times New Roman" w:hAnsiTheme="minorBidi" w:cstheme="minorBidi"/>
                <w:color w:val="000000" w:themeColor="text1"/>
              </w:rPr>
            </w:pPr>
            <w:r w:rsidRPr="0034799A">
              <w:rPr>
                <w:rFonts w:asciiTheme="minorBidi" w:eastAsia="Times New Roman" w:hAnsiTheme="minorBidi" w:cstheme="minorBidi"/>
                <w:color w:val="000000" w:themeColor="text1"/>
              </w:rPr>
              <w:t>……………………………………..</w:t>
            </w:r>
          </w:p>
        </w:tc>
      </w:tr>
      <w:tr w:rsidR="0034799A" w:rsidRPr="0034799A" w14:paraId="56E0A515" w14:textId="77777777">
        <w:trPr>
          <w:trHeight w:val="90"/>
        </w:trPr>
        <w:tc>
          <w:tcPr>
            <w:tcW w:w="4465" w:type="dxa"/>
            <w:shd w:val="clear" w:color="auto" w:fill="E7E6E6"/>
          </w:tcPr>
          <w:p w14:paraId="76A31322" w14:textId="0EA95630" w:rsidR="00BE5816" w:rsidRPr="0034799A" w:rsidRDefault="003B1024" w:rsidP="0034799A">
            <w:pPr>
              <w:pBdr>
                <w:top w:val="nil"/>
                <w:left w:val="nil"/>
                <w:bottom w:val="nil"/>
                <w:right w:val="nil"/>
                <w:between w:val="nil"/>
              </w:pBdr>
              <w:spacing w:before="120" w:after="0" w:line="240" w:lineRule="auto"/>
              <w:rPr>
                <w:rFonts w:asciiTheme="minorBidi" w:eastAsia="Times New Roman" w:hAnsiTheme="minorBidi" w:cstheme="minorBidi"/>
                <w:color w:val="000000" w:themeColor="text1"/>
              </w:rPr>
            </w:pPr>
            <w:r w:rsidRPr="0034799A">
              <w:rPr>
                <w:rFonts w:asciiTheme="minorBidi" w:eastAsia="Times New Roman" w:hAnsiTheme="minorBidi" w:cstheme="minorBidi"/>
                <w:color w:val="000000" w:themeColor="text1"/>
              </w:rPr>
              <w:t>Miejscowość, data</w:t>
            </w:r>
          </w:p>
        </w:tc>
        <w:tc>
          <w:tcPr>
            <w:tcW w:w="4466" w:type="dxa"/>
            <w:shd w:val="clear" w:color="auto" w:fill="E7E6E6"/>
          </w:tcPr>
          <w:p w14:paraId="5613F667" w14:textId="72C87124" w:rsidR="00BE5816" w:rsidRPr="0034799A" w:rsidRDefault="003B1024" w:rsidP="0034799A">
            <w:pPr>
              <w:pBdr>
                <w:top w:val="nil"/>
                <w:left w:val="nil"/>
                <w:bottom w:val="nil"/>
                <w:right w:val="nil"/>
                <w:between w:val="nil"/>
              </w:pBdr>
              <w:spacing w:before="120" w:after="0" w:line="240" w:lineRule="auto"/>
              <w:rPr>
                <w:rFonts w:asciiTheme="minorBidi" w:eastAsia="Times New Roman" w:hAnsiTheme="minorBidi" w:cstheme="minorBidi"/>
                <w:color w:val="000000" w:themeColor="text1"/>
              </w:rPr>
            </w:pPr>
            <w:r w:rsidRPr="0034799A">
              <w:rPr>
                <w:rFonts w:asciiTheme="minorBidi" w:eastAsia="Times New Roman" w:hAnsiTheme="minorBidi" w:cstheme="minorBidi"/>
                <w:color w:val="000000" w:themeColor="text1"/>
              </w:rPr>
              <w:t>Czytelny podpis</w:t>
            </w:r>
          </w:p>
        </w:tc>
      </w:tr>
    </w:tbl>
    <w:p w14:paraId="032A0467" w14:textId="77777777" w:rsidR="00BE5816" w:rsidRPr="0034799A" w:rsidRDefault="00BE5816">
      <w:pPr>
        <w:spacing w:line="240" w:lineRule="auto"/>
        <w:rPr>
          <w:rFonts w:asciiTheme="minorBidi" w:eastAsia="Times New Roman" w:hAnsiTheme="minorBidi" w:cstheme="minorBidi"/>
          <w:color w:val="000000" w:themeColor="text1"/>
        </w:rPr>
      </w:pPr>
    </w:p>
    <w:sectPr w:rsidR="00BE5816" w:rsidRPr="0034799A" w:rsidSect="0056134C">
      <w:headerReference w:type="default" r:id="rId10"/>
      <w:footerReference w:type="default" r:id="rId11"/>
      <w:pgSz w:w="11906" w:h="16838"/>
      <w:pgMar w:top="851"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99DE" w14:textId="77777777" w:rsidR="009801AC" w:rsidRDefault="009801AC">
      <w:pPr>
        <w:spacing w:after="0" w:line="240" w:lineRule="auto"/>
      </w:pPr>
      <w:r>
        <w:separator/>
      </w:r>
    </w:p>
  </w:endnote>
  <w:endnote w:type="continuationSeparator" w:id="0">
    <w:p w14:paraId="0F6F4354" w14:textId="77777777" w:rsidR="009801AC" w:rsidRDefault="0098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98E0" w14:textId="77777777" w:rsidR="00BE5816" w:rsidRDefault="003B1024">
    <w:pPr>
      <w:pBdr>
        <w:top w:val="nil"/>
        <w:left w:val="nil"/>
        <w:bottom w:val="nil"/>
        <w:right w:val="nil"/>
        <w:between w:val="nil"/>
      </w:pBdr>
      <w:tabs>
        <w:tab w:val="center" w:pos="4536"/>
        <w:tab w:val="right" w:pos="9072"/>
      </w:tabs>
      <w:spacing w:after="0" w:line="240" w:lineRule="auto"/>
      <w:jc w:val="center"/>
      <w:rPr>
        <w:color w:val="000000"/>
      </w:rPr>
    </w:pPr>
    <w:proofErr w:type="spellStart"/>
    <w:r>
      <w:rPr>
        <w:color w:val="000000"/>
      </w:rPr>
      <w:t>Page</w:t>
    </w:r>
    <w:proofErr w:type="spellEnd"/>
    <w:r>
      <w:rPr>
        <w:color w:val="000000"/>
      </w:rPr>
      <w:t xml:space="preserve"> </w:t>
    </w:r>
    <w:r>
      <w:rPr>
        <w:color w:val="000000"/>
      </w:rPr>
      <w:fldChar w:fldCharType="begin"/>
    </w:r>
    <w:r>
      <w:rPr>
        <w:color w:val="000000"/>
      </w:rPr>
      <w:instrText>PAGE</w:instrText>
    </w:r>
    <w:r>
      <w:rPr>
        <w:color w:val="000000"/>
      </w:rPr>
      <w:fldChar w:fldCharType="separate"/>
    </w:r>
    <w:r w:rsidR="00A34DB5">
      <w:rPr>
        <w:noProof/>
        <w:color w:val="000000"/>
      </w:rPr>
      <w:t>1</w:t>
    </w:r>
    <w:r>
      <w:rPr>
        <w:color w:val="000000"/>
      </w:rPr>
      <w:fldChar w:fldCharType="end"/>
    </w:r>
    <w:r>
      <w:rPr>
        <w:color w:val="000000"/>
      </w:rPr>
      <w:t xml:space="preserve"> of 3</w:t>
    </w:r>
  </w:p>
  <w:p w14:paraId="3B619940" w14:textId="77777777" w:rsidR="00BE5816" w:rsidRDefault="00BE581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92E1" w14:textId="77777777" w:rsidR="009801AC" w:rsidRDefault="009801AC">
      <w:pPr>
        <w:spacing w:after="0" w:line="240" w:lineRule="auto"/>
      </w:pPr>
      <w:r>
        <w:separator/>
      </w:r>
    </w:p>
  </w:footnote>
  <w:footnote w:type="continuationSeparator" w:id="0">
    <w:p w14:paraId="712254D4" w14:textId="77777777" w:rsidR="009801AC" w:rsidRDefault="00980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7723" w14:textId="2DA16269" w:rsidR="0056134C" w:rsidRPr="0056134C" w:rsidRDefault="0056134C" w:rsidP="0056134C">
    <w:pPr>
      <w:pStyle w:val="Nagwek"/>
      <w:jc w:val="right"/>
      <w:rPr>
        <w:i/>
        <w:iCs/>
      </w:rPr>
    </w:pPr>
    <w:r>
      <w:tab/>
    </w:r>
    <w:r w:rsidRPr="0056134C">
      <w:rPr>
        <w:i/>
        <w:iCs/>
      </w:rPr>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F9E"/>
    <w:multiLevelType w:val="hybridMultilevel"/>
    <w:tmpl w:val="6E124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547F0E"/>
    <w:multiLevelType w:val="hybridMultilevel"/>
    <w:tmpl w:val="2C2869E0"/>
    <w:lvl w:ilvl="0" w:tplc="0415000D">
      <w:start w:val="1"/>
      <w:numFmt w:val="bullet"/>
      <w:lvlText w:val=""/>
      <w:lvlJc w:val="left"/>
      <w:pPr>
        <w:ind w:left="1060" w:hanging="70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62CE4494"/>
    <w:multiLevelType w:val="multilevel"/>
    <w:tmpl w:val="5BB4819E"/>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F8A1C13"/>
    <w:multiLevelType w:val="hybridMultilevel"/>
    <w:tmpl w:val="899CBBD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816"/>
    <w:rsid w:val="000452B2"/>
    <w:rsid w:val="000D5574"/>
    <w:rsid w:val="000F1AF3"/>
    <w:rsid w:val="001230AD"/>
    <w:rsid w:val="00185E08"/>
    <w:rsid w:val="003204B0"/>
    <w:rsid w:val="0034799A"/>
    <w:rsid w:val="003B1024"/>
    <w:rsid w:val="00406BA9"/>
    <w:rsid w:val="00431987"/>
    <w:rsid w:val="00527884"/>
    <w:rsid w:val="0056134C"/>
    <w:rsid w:val="007341E6"/>
    <w:rsid w:val="008824E1"/>
    <w:rsid w:val="009801AC"/>
    <w:rsid w:val="009C480B"/>
    <w:rsid w:val="009E6661"/>
    <w:rsid w:val="00A34DB5"/>
    <w:rsid w:val="00BE5816"/>
    <w:rsid w:val="00BF4C00"/>
    <w:rsid w:val="00C625F3"/>
    <w:rsid w:val="00DC7ACE"/>
    <w:rsid w:val="00E97DA6"/>
    <w:rsid w:val="00FF5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CB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Default">
    <w:name w:val="Default"/>
    <w:rsid w:val="003F4037"/>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EC6DB5"/>
    <w:rPr>
      <w:color w:val="0563C1" w:themeColor="hyperlink"/>
      <w:u w:val="single"/>
    </w:rPr>
  </w:style>
  <w:style w:type="character" w:styleId="Odwoaniedokomentarza">
    <w:name w:val="annotation reference"/>
    <w:basedOn w:val="Domylnaczcionkaakapitu"/>
    <w:uiPriority w:val="99"/>
    <w:semiHidden/>
    <w:unhideWhenUsed/>
    <w:rsid w:val="009C0DFC"/>
    <w:rPr>
      <w:sz w:val="16"/>
      <w:szCs w:val="16"/>
    </w:rPr>
  </w:style>
  <w:style w:type="paragraph" w:styleId="Tekstkomentarza">
    <w:name w:val="annotation text"/>
    <w:basedOn w:val="Normalny"/>
    <w:link w:val="TekstkomentarzaZnak"/>
    <w:uiPriority w:val="99"/>
    <w:semiHidden/>
    <w:unhideWhenUsed/>
    <w:rsid w:val="009C0D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C0DFC"/>
    <w:rPr>
      <w:sz w:val="20"/>
      <w:szCs w:val="20"/>
    </w:rPr>
  </w:style>
  <w:style w:type="paragraph" w:styleId="Tematkomentarza">
    <w:name w:val="annotation subject"/>
    <w:basedOn w:val="Tekstkomentarza"/>
    <w:next w:val="Tekstkomentarza"/>
    <w:link w:val="TematkomentarzaZnak"/>
    <w:uiPriority w:val="99"/>
    <w:semiHidden/>
    <w:unhideWhenUsed/>
    <w:rsid w:val="009C0DFC"/>
    <w:rPr>
      <w:b/>
      <w:bCs/>
    </w:rPr>
  </w:style>
  <w:style w:type="character" w:customStyle="1" w:styleId="TematkomentarzaZnak">
    <w:name w:val="Temat komentarza Znak"/>
    <w:basedOn w:val="TekstkomentarzaZnak"/>
    <w:link w:val="Tematkomentarza"/>
    <w:uiPriority w:val="99"/>
    <w:semiHidden/>
    <w:rsid w:val="009C0DFC"/>
    <w:rPr>
      <w:b/>
      <w:bCs/>
      <w:sz w:val="20"/>
      <w:szCs w:val="20"/>
    </w:rPr>
  </w:style>
  <w:style w:type="paragraph" w:styleId="Tekstdymka">
    <w:name w:val="Balloon Text"/>
    <w:basedOn w:val="Normalny"/>
    <w:link w:val="TekstdymkaZnak"/>
    <w:uiPriority w:val="99"/>
    <w:semiHidden/>
    <w:unhideWhenUsed/>
    <w:rsid w:val="009C0D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0DFC"/>
    <w:rPr>
      <w:rFonts w:ascii="Segoe UI" w:hAnsi="Segoe UI" w:cs="Segoe UI"/>
      <w:sz w:val="18"/>
      <w:szCs w:val="18"/>
    </w:rPr>
  </w:style>
  <w:style w:type="paragraph" w:styleId="Nagwek">
    <w:name w:val="header"/>
    <w:basedOn w:val="Normalny"/>
    <w:link w:val="NagwekZnak"/>
    <w:uiPriority w:val="99"/>
    <w:unhideWhenUsed/>
    <w:rsid w:val="001702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0261"/>
  </w:style>
  <w:style w:type="paragraph" w:styleId="Stopka">
    <w:name w:val="footer"/>
    <w:basedOn w:val="Normalny"/>
    <w:link w:val="StopkaZnak"/>
    <w:uiPriority w:val="99"/>
    <w:unhideWhenUsed/>
    <w:rsid w:val="001702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0261"/>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Akapitzlist">
    <w:name w:val="List Paragraph"/>
    <w:basedOn w:val="Normalny"/>
    <w:uiPriority w:val="34"/>
    <w:qFormat/>
    <w:rsid w:val="0034799A"/>
    <w:pPr>
      <w:ind w:left="720"/>
      <w:contextualSpacing/>
    </w:pPr>
    <w:rPr>
      <w:rFonts w:asciiTheme="minorHAnsi" w:eastAsiaTheme="minorHAnsi" w:hAnsiTheme="minorHAnsi" w:cstheme="minorBidi"/>
      <w:lang w:eastAsia="en-US"/>
    </w:rPr>
  </w:style>
  <w:style w:type="paragraph" w:customStyle="1" w:styleId="Normalny1">
    <w:name w:val="Normalny1"/>
    <w:rsid w:val="0034799A"/>
    <w:pPr>
      <w:spacing w:after="200" w:line="276" w:lineRule="auto"/>
    </w:pPr>
  </w:style>
  <w:style w:type="character" w:styleId="Nierozpoznanawzmianka">
    <w:name w:val="Unresolved Mention"/>
    <w:basedOn w:val="Domylnaczcionkaakapitu"/>
    <w:uiPriority w:val="99"/>
    <w:rsid w:val="00E97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ispan.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02zEtUcD1ZiF44xoN1MF1Ss8Fg==">AMUW2mVzvUJrSJI9lfbHWk7ENDNwX2+/NJVdhRgJqs6bxROvWM6Qv61VTJaKN83mnhxopbWl0e8W51NoQrIzFCeO6mZKc7sWLHxKiqY+N9Pxp+CRggNc9xhQDqOGJuUeygSemdUmZer3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84C1C9-6C0D-4AE9-8290-9DC47BCC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1138</Words>
  <Characters>6832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KADRY</cp:lastModifiedBy>
  <cp:revision>11</cp:revision>
  <dcterms:created xsi:type="dcterms:W3CDTF">2022-04-06T14:12:00Z</dcterms:created>
  <dcterms:modified xsi:type="dcterms:W3CDTF">2024-04-16T04:13:00Z</dcterms:modified>
</cp:coreProperties>
</file>