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2847104" w14:textId="77777777" w:rsidR="002C7791" w:rsidRPr="000F1A6E" w:rsidRDefault="00954524" w:rsidP="00F501BB">
      <w:pPr>
        <w:pStyle w:val="NormalnyWeb"/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0F1A6E">
        <w:rPr>
          <w:rStyle w:val="Domylnaczcionkaakapitu2"/>
          <w:rFonts w:ascii="Arial" w:hAnsi="Arial" w:cs="Arial"/>
          <w:color w:val="000000"/>
          <w:sz w:val="22"/>
          <w:szCs w:val="22"/>
        </w:rPr>
        <w:t>OPIS PRZEDMIOTU ZAMÓWIENIA</w:t>
      </w:r>
    </w:p>
    <w:p w14:paraId="65ECBD76" w14:textId="67FED6FF" w:rsidR="00A6446D" w:rsidRDefault="009F5AE6" w:rsidP="000D630A">
      <w:pPr>
        <w:pStyle w:val="NormalnyWeb"/>
        <w:spacing w:before="120" w:after="120" w:line="276" w:lineRule="auto"/>
        <w:jc w:val="both"/>
        <w:rPr>
          <w:rStyle w:val="Domylnaczcionkaakapitu2"/>
          <w:rFonts w:ascii="Arial" w:hAnsi="Arial" w:cs="Arial"/>
          <w:color w:val="000000"/>
          <w:sz w:val="22"/>
          <w:szCs w:val="22"/>
        </w:rPr>
      </w:pPr>
      <w:r>
        <w:rPr>
          <w:rStyle w:val="Domylnaczcionkaakapitu2"/>
          <w:rFonts w:ascii="Arial" w:hAnsi="Arial" w:cs="Arial"/>
          <w:color w:val="000000"/>
          <w:sz w:val="22"/>
          <w:szCs w:val="22"/>
        </w:rPr>
        <w:t>załącznik nr 1</w:t>
      </w:r>
    </w:p>
    <w:p w14:paraId="241C4A68" w14:textId="41BF60AE" w:rsidR="000D630A" w:rsidRPr="00531358" w:rsidRDefault="000D630A" w:rsidP="000D630A">
      <w:pPr>
        <w:pStyle w:val="NormalnyWeb"/>
        <w:spacing w:before="120" w:after="120" w:line="276" w:lineRule="auto"/>
        <w:jc w:val="both"/>
        <w:rPr>
          <w:rStyle w:val="Domylnaczcionkaakapitu2"/>
          <w:rFonts w:ascii="Arial" w:hAnsi="Arial" w:cs="Arial"/>
          <w:color w:val="000000"/>
          <w:sz w:val="22"/>
          <w:szCs w:val="22"/>
        </w:rPr>
      </w:pPr>
      <w:r w:rsidRPr="00531358">
        <w:rPr>
          <w:rStyle w:val="Domylnaczcionkaakapitu2"/>
          <w:rFonts w:ascii="Arial" w:hAnsi="Arial" w:cs="Arial"/>
          <w:color w:val="000000"/>
          <w:sz w:val="22"/>
          <w:szCs w:val="22"/>
        </w:rPr>
        <w:t>Nr sprawy: R.271.5.10.2022</w:t>
      </w:r>
    </w:p>
    <w:p w14:paraId="4DF05B0D" w14:textId="10805DB4" w:rsidR="002C7791" w:rsidRDefault="002C7791" w:rsidP="00F501BB">
      <w:pPr>
        <w:pStyle w:val="NormalnyWeb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7978C0C" w14:textId="77777777" w:rsidR="003D7211" w:rsidRPr="000F1A6E" w:rsidRDefault="003D7211" w:rsidP="00F501BB">
      <w:pPr>
        <w:pStyle w:val="NormalnyWeb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8E1EF32" w14:textId="77777777" w:rsidR="002C7791" w:rsidRPr="000F1A6E" w:rsidRDefault="00954524" w:rsidP="00F501BB">
      <w:pPr>
        <w:pStyle w:val="NormalnyWeb"/>
        <w:spacing w:before="120" w:after="120" w:line="276" w:lineRule="auto"/>
        <w:jc w:val="both"/>
        <w:rPr>
          <w:rStyle w:val="Domylnaczcionkaakapitu2"/>
          <w:rFonts w:ascii="Arial" w:eastAsia="Arial" w:hAnsi="Arial" w:cs="Arial"/>
          <w:b/>
          <w:bCs/>
          <w:color w:val="000000"/>
          <w:sz w:val="22"/>
          <w:szCs w:val="22"/>
        </w:rPr>
      </w:pPr>
      <w:r w:rsidRPr="000F1A6E">
        <w:rPr>
          <w:rStyle w:val="Domylnaczcionkaakapitu2"/>
          <w:rFonts w:ascii="Arial" w:hAnsi="Arial" w:cs="Arial"/>
          <w:b/>
          <w:color w:val="000000"/>
          <w:sz w:val="22"/>
          <w:szCs w:val="22"/>
        </w:rPr>
        <w:t>1) Nazwa zamówienia:</w:t>
      </w:r>
    </w:p>
    <w:p w14:paraId="1AC3A04B" w14:textId="33078A6B" w:rsidR="001C092E" w:rsidRPr="000F1A6E" w:rsidRDefault="00E25FAB" w:rsidP="00F501BB">
      <w:pPr>
        <w:suppressAutoHyphens/>
        <w:spacing w:before="120" w:after="120" w:line="276" w:lineRule="auto"/>
        <w:jc w:val="both"/>
        <w:textAlignment w:val="auto"/>
        <w:rPr>
          <w:rStyle w:val="Domylnaczcionkaakapitu2"/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W</w:t>
      </w:r>
      <w:r w:rsidR="00FE1D1D" w:rsidRPr="000F1A6E">
        <w:rPr>
          <w:rFonts w:ascii="Arial" w:hAnsi="Arial" w:cs="Arial"/>
          <w:sz w:val="22"/>
          <w:szCs w:val="22"/>
        </w:rPr>
        <w:t>ykonani</w:t>
      </w:r>
      <w:r>
        <w:rPr>
          <w:rFonts w:ascii="Arial" w:hAnsi="Arial" w:cs="Arial"/>
          <w:sz w:val="22"/>
          <w:szCs w:val="22"/>
        </w:rPr>
        <w:t>e</w:t>
      </w:r>
      <w:r w:rsidR="00FE1D1D" w:rsidRPr="000F1A6E">
        <w:rPr>
          <w:rFonts w:ascii="Arial" w:hAnsi="Arial" w:cs="Arial"/>
          <w:sz w:val="22"/>
          <w:szCs w:val="22"/>
        </w:rPr>
        <w:t xml:space="preserve"> ekspertyzy zawierającej analizę możliwości zwiększenia dostępności mieszkań w Hajnówce w ramach projektu ,,Hajnówka - opracowanie dokumentacji w ramach rozwoju miast POPT 2014-2020", finansowanego ze środków Unii Europejskiej, w ramach Funduszu Spójności oraz budżetu państwa</w:t>
      </w:r>
      <w:r w:rsidR="00FE1D1D" w:rsidRPr="000F1A6E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5D16DD2" w14:textId="247D233A" w:rsidR="003D7211" w:rsidRPr="002E7CBF" w:rsidRDefault="003D7211" w:rsidP="003D7211">
      <w:pPr>
        <w:pStyle w:val="NormalnyWeb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F1A6E">
        <w:rPr>
          <w:rStyle w:val="Domylnaczcionkaakapitu2"/>
          <w:rFonts w:ascii="Arial" w:hAnsi="Arial" w:cs="Arial"/>
          <w:b/>
          <w:color w:val="000000"/>
          <w:sz w:val="22"/>
          <w:szCs w:val="22"/>
        </w:rPr>
        <w:t>Klasyfikacja zamówienia (wg. CPV):</w:t>
      </w:r>
      <w:r>
        <w:rPr>
          <w:rStyle w:val="Domylnaczcionkaakapitu2"/>
          <w:rFonts w:ascii="Arial" w:hAnsi="Arial" w:cs="Arial"/>
          <w:b/>
          <w:color w:val="000000"/>
          <w:sz w:val="22"/>
          <w:szCs w:val="22"/>
        </w:rPr>
        <w:t xml:space="preserve"> </w:t>
      </w:r>
      <w:r w:rsidRPr="002E7CBF">
        <w:rPr>
          <w:rFonts w:ascii="Arial" w:hAnsi="Arial" w:cs="Arial"/>
          <w:sz w:val="22"/>
          <w:szCs w:val="22"/>
        </w:rPr>
        <w:t>Kod CPV: 71315210-4 Usługi doradcze w zakresie budownictwa</w:t>
      </w:r>
    </w:p>
    <w:p w14:paraId="283A72CE" w14:textId="6AA95F91" w:rsidR="002C7791" w:rsidRPr="000F1A6E" w:rsidRDefault="00531358" w:rsidP="00F501BB">
      <w:pPr>
        <w:pStyle w:val="NormalnyWeb"/>
        <w:spacing w:before="120" w:after="120" w:line="276" w:lineRule="auto"/>
        <w:jc w:val="both"/>
        <w:rPr>
          <w:rStyle w:val="Domylnaczcionkaakapitu2"/>
          <w:rFonts w:ascii="Arial" w:hAnsi="Arial" w:cs="Arial"/>
          <w:b/>
          <w:sz w:val="22"/>
          <w:szCs w:val="22"/>
        </w:rPr>
      </w:pPr>
      <w:r>
        <w:rPr>
          <w:rStyle w:val="Domylnaczcionkaakapitu2"/>
          <w:rFonts w:ascii="Arial" w:hAnsi="Arial" w:cs="Arial"/>
          <w:b/>
          <w:color w:val="000000"/>
          <w:sz w:val="22"/>
          <w:szCs w:val="22"/>
        </w:rPr>
        <w:t>2</w:t>
      </w:r>
      <w:r w:rsidR="00954524" w:rsidRPr="000F1A6E">
        <w:rPr>
          <w:rStyle w:val="Domylnaczcionkaakapitu2"/>
          <w:rFonts w:ascii="Arial" w:hAnsi="Arial" w:cs="Arial"/>
          <w:b/>
          <w:color w:val="000000"/>
          <w:sz w:val="22"/>
          <w:szCs w:val="22"/>
        </w:rPr>
        <w:t>) Opis przedmiotu zamówienia:</w:t>
      </w:r>
    </w:p>
    <w:p w14:paraId="23213015" w14:textId="55A38FED" w:rsidR="00FE1D1D" w:rsidRDefault="00954524" w:rsidP="00F501BB">
      <w:pPr>
        <w:pStyle w:val="Standard"/>
        <w:suppressAutoHyphens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F1A6E">
        <w:rPr>
          <w:rStyle w:val="Domylnaczcionkaakapitu2"/>
          <w:rFonts w:ascii="Arial" w:hAnsi="Arial" w:cs="Arial"/>
          <w:sz w:val="22"/>
          <w:szCs w:val="22"/>
        </w:rPr>
        <w:t>1. Przedmiotem zamówienia jest wykonanie</w:t>
      </w:r>
      <w:r w:rsidR="00E25FAB">
        <w:rPr>
          <w:rStyle w:val="Domylnaczcionkaakapitu2"/>
          <w:rFonts w:ascii="Arial" w:hAnsi="Arial" w:cs="Arial"/>
          <w:strike/>
          <w:sz w:val="22"/>
          <w:szCs w:val="22"/>
        </w:rPr>
        <w:t xml:space="preserve"> </w:t>
      </w:r>
      <w:r w:rsidR="00FE1D1D" w:rsidRPr="000F1A6E">
        <w:rPr>
          <w:rFonts w:ascii="Arial" w:hAnsi="Arial" w:cs="Arial"/>
          <w:sz w:val="22"/>
          <w:szCs w:val="22"/>
        </w:rPr>
        <w:t>ekspertyzy dotyczącej możliwości zwiększenia dostępności mieszkań (zasoby mieszkaniowe, w tym zasoby prywatne i komunalne, parametry mieszkalnictwa, w tym mieszkalnictwa społecznego, komunalnego), perspektywy rozwoju mieszkalnictwa biorąc pod uwagę aktualne tendencje polityki mieszkaniowej gmin, rynek najmu, w tym najem krótkoterminowy, dostępność lokali na najem długoterminowy, w której proponujemy ująć:</w:t>
      </w:r>
    </w:p>
    <w:p w14:paraId="4B3E4CB3" w14:textId="7ED56144" w:rsidR="00FE1D1D" w:rsidRPr="000F1A6E" w:rsidRDefault="00FE1D1D" w:rsidP="00F501BB">
      <w:pPr>
        <w:pStyle w:val="Standard"/>
        <w:suppressAutoHyphens/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F1A6E">
        <w:rPr>
          <w:rFonts w:ascii="Arial" w:hAnsi="Arial" w:cs="Arial"/>
          <w:sz w:val="22"/>
          <w:szCs w:val="22"/>
        </w:rPr>
        <w:t>a) analizę zasobu mieszkaniowego miasta (w tym komunalnego) pod kątem:</w:t>
      </w:r>
      <w:r w:rsidR="0046254A" w:rsidRPr="000F1A6E">
        <w:rPr>
          <w:rFonts w:ascii="Arial" w:hAnsi="Arial" w:cs="Arial"/>
          <w:sz w:val="22"/>
          <w:szCs w:val="22"/>
        </w:rPr>
        <w:t xml:space="preserve"> </w:t>
      </w:r>
      <w:r w:rsidRPr="000F1A6E">
        <w:rPr>
          <w:rFonts w:ascii="Arial" w:hAnsi="Arial" w:cs="Arial"/>
          <w:sz w:val="22"/>
          <w:szCs w:val="22"/>
        </w:rPr>
        <w:t>% wykorzystania, stanu technicznego, dyscypliny płatniczej, parametrów finansow</w:t>
      </w:r>
      <w:r w:rsidR="00EC566D">
        <w:rPr>
          <w:rFonts w:ascii="Arial" w:hAnsi="Arial" w:cs="Arial"/>
          <w:sz w:val="22"/>
          <w:szCs w:val="22"/>
        </w:rPr>
        <w:t xml:space="preserve">ych (ile gmina dopłaca), i inne. Analiza obejmie przedstawienie podsumowania ogólnej liczby dostępnych mieszkań o różnych typach, natomiast analiza techniczna zasobu komunalnego obejmie około 20 budynków komunalnych i będzie się opierała np. na istniejących protokołach z przeglądów technicznych. </w:t>
      </w:r>
    </w:p>
    <w:p w14:paraId="30115C46" w14:textId="6A826F71" w:rsidR="00FE1D1D" w:rsidRPr="000F1A6E" w:rsidRDefault="00FE1D1D" w:rsidP="00F501BB">
      <w:pPr>
        <w:pStyle w:val="Standard"/>
        <w:suppressAutoHyphens/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F1A6E">
        <w:rPr>
          <w:rFonts w:ascii="Arial" w:hAnsi="Arial" w:cs="Arial"/>
          <w:sz w:val="22"/>
          <w:szCs w:val="22"/>
        </w:rPr>
        <w:t xml:space="preserve">b) analizę podaży mieszkań w mieście </w:t>
      </w:r>
      <w:r w:rsidR="0046254A" w:rsidRPr="000F1A6E">
        <w:rPr>
          <w:rFonts w:ascii="Arial" w:hAnsi="Arial" w:cs="Arial"/>
          <w:sz w:val="22"/>
          <w:szCs w:val="22"/>
        </w:rPr>
        <w:t>w rożnych formach własności i (</w:t>
      </w:r>
      <w:r w:rsidRPr="000F1A6E">
        <w:rPr>
          <w:rFonts w:ascii="Arial" w:hAnsi="Arial" w:cs="Arial"/>
          <w:sz w:val="22"/>
          <w:szCs w:val="22"/>
        </w:rPr>
        <w:t>c</w:t>
      </w:r>
      <w:r w:rsidR="0046254A" w:rsidRPr="000F1A6E">
        <w:rPr>
          <w:rFonts w:ascii="Arial" w:hAnsi="Arial" w:cs="Arial"/>
          <w:sz w:val="22"/>
          <w:szCs w:val="22"/>
        </w:rPr>
        <w:t xml:space="preserve">zy jest ona satysfakcjonująca, </w:t>
      </w:r>
      <w:r w:rsidRPr="000F1A6E">
        <w:rPr>
          <w:rFonts w:ascii="Arial" w:hAnsi="Arial" w:cs="Arial"/>
          <w:sz w:val="22"/>
          <w:szCs w:val="22"/>
        </w:rPr>
        <w:t xml:space="preserve">czy zaspokaja popyt, a także czy np. niski poziom zasobu </w:t>
      </w:r>
      <w:r w:rsidRPr="000F1A6E">
        <w:rPr>
          <w:rFonts w:ascii="Arial" w:hAnsi="Arial" w:cs="Arial"/>
          <w:sz w:val="22"/>
          <w:szCs w:val="22"/>
        </w:rPr>
        <w:lastRenderedPageBreak/>
        <w:t>mieszkaniowego i niska podaż nowych mieszkań nie stanowią ważnego powod</w:t>
      </w:r>
      <w:r w:rsidR="0046254A" w:rsidRPr="000F1A6E">
        <w:rPr>
          <w:rFonts w:ascii="Arial" w:hAnsi="Arial" w:cs="Arial"/>
          <w:sz w:val="22"/>
          <w:szCs w:val="22"/>
        </w:rPr>
        <w:t>u</w:t>
      </w:r>
      <w:r w:rsidRPr="000F1A6E">
        <w:rPr>
          <w:rFonts w:ascii="Arial" w:hAnsi="Arial" w:cs="Arial"/>
          <w:sz w:val="22"/>
          <w:szCs w:val="22"/>
        </w:rPr>
        <w:t xml:space="preserve"> depopulacji),</w:t>
      </w:r>
    </w:p>
    <w:p w14:paraId="250DBCD4" w14:textId="551BC4B8" w:rsidR="00FE1D1D" w:rsidRPr="000F1A6E" w:rsidRDefault="00FE1D1D" w:rsidP="00F501BB">
      <w:pPr>
        <w:pStyle w:val="Standard"/>
        <w:suppressAutoHyphens/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F1A6E">
        <w:rPr>
          <w:rFonts w:ascii="Arial" w:hAnsi="Arial" w:cs="Arial"/>
          <w:sz w:val="22"/>
          <w:szCs w:val="22"/>
        </w:rPr>
        <w:t>c) wielkość i głębokość rynku mieszkaniowego (analiza popytu oraz analiza zdolności płatniczych potencjalnych nabywców</w:t>
      </w:r>
      <w:r w:rsidR="00E25FAB">
        <w:rPr>
          <w:rFonts w:ascii="Arial" w:hAnsi="Arial" w:cs="Arial"/>
          <w:sz w:val="22"/>
          <w:szCs w:val="22"/>
        </w:rPr>
        <w:t xml:space="preserve"> i wynajmujących</w:t>
      </w:r>
      <w:r w:rsidRPr="000F1A6E">
        <w:rPr>
          <w:rFonts w:ascii="Arial" w:hAnsi="Arial" w:cs="Arial"/>
          <w:sz w:val="22"/>
          <w:szCs w:val="22"/>
        </w:rPr>
        <w:t>),</w:t>
      </w:r>
    </w:p>
    <w:p w14:paraId="1B11CADD" w14:textId="5EC96912" w:rsidR="00FE1D1D" w:rsidRPr="000F1A6E" w:rsidRDefault="00FE1D1D" w:rsidP="00F501BB">
      <w:pPr>
        <w:pStyle w:val="Standard"/>
        <w:suppressAutoHyphens/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F1A6E">
        <w:rPr>
          <w:rFonts w:ascii="Arial" w:hAnsi="Arial" w:cs="Arial"/>
          <w:sz w:val="22"/>
          <w:szCs w:val="22"/>
        </w:rPr>
        <w:t>d) analizę jakościowa popytu, czyli na jakie lokale jest zapotrzebowanie (domy z ogródkiem, mieszkania, na własność, na wynajem, etc.</w:t>
      </w:r>
      <w:r w:rsidR="00130C9D" w:rsidRPr="000F1A6E">
        <w:rPr>
          <w:rFonts w:ascii="Arial" w:hAnsi="Arial" w:cs="Arial"/>
          <w:sz w:val="22"/>
          <w:szCs w:val="22"/>
        </w:rPr>
        <w:t xml:space="preserve"> wraz z ich parametrami typu wielkość, lokalizacja itd.</w:t>
      </w:r>
      <w:r w:rsidRPr="000F1A6E">
        <w:rPr>
          <w:rFonts w:ascii="Arial" w:hAnsi="Arial" w:cs="Arial"/>
          <w:sz w:val="22"/>
          <w:szCs w:val="22"/>
        </w:rPr>
        <w:t>)</w:t>
      </w:r>
    </w:p>
    <w:p w14:paraId="14A03C75" w14:textId="77777777" w:rsidR="00FE1D1D" w:rsidRPr="000F1A6E" w:rsidRDefault="00FE1D1D" w:rsidP="00F501BB">
      <w:pPr>
        <w:pStyle w:val="Standard"/>
        <w:suppressAutoHyphens/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F1A6E">
        <w:rPr>
          <w:rFonts w:ascii="Arial" w:hAnsi="Arial" w:cs="Arial"/>
          <w:sz w:val="22"/>
          <w:szCs w:val="22"/>
        </w:rPr>
        <w:t>e) możliwe do zastosowania modele budowy mieszkań: deweloperski, wspólnotowy (np. spółdzielczy), zakładowy, komunalny, w rozróżnieniu na budownictwo czynszowe, o pełnym czynszu, SIM dawniej TBS (możliwych struktur prawno-finansowych realizacji inwestycji),</w:t>
      </w:r>
    </w:p>
    <w:p w14:paraId="623C0282" w14:textId="6F0C13A5" w:rsidR="00FE1D1D" w:rsidRPr="000F1A6E" w:rsidRDefault="00FE1D1D" w:rsidP="00F501BB">
      <w:pPr>
        <w:pStyle w:val="Standard"/>
        <w:suppressAutoHyphens/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F1A6E">
        <w:rPr>
          <w:rFonts w:ascii="Arial" w:hAnsi="Arial" w:cs="Arial"/>
          <w:sz w:val="22"/>
          <w:szCs w:val="22"/>
        </w:rPr>
        <w:t>f) analizę terenów (z wyróżnieniem komunalnych) możliwych do przeznaczenia pod zabudowę mieszkaniową</w:t>
      </w:r>
      <w:r w:rsidR="00F501BB">
        <w:rPr>
          <w:rFonts w:ascii="Arial" w:hAnsi="Arial" w:cs="Arial"/>
          <w:sz w:val="22"/>
          <w:szCs w:val="22"/>
        </w:rPr>
        <w:t xml:space="preserve"> (proponowane działki do analizy: </w:t>
      </w:r>
      <w:r w:rsidR="00F501BB" w:rsidRPr="00F501BB">
        <w:rPr>
          <w:rFonts w:ascii="Arial" w:hAnsi="Arial" w:cs="Arial"/>
          <w:sz w:val="22"/>
          <w:szCs w:val="22"/>
        </w:rPr>
        <w:t>ul. Lipowa dz. 3038/25, 2190/13, 2190/79, ul. Piaski dz. 1397/29, ul. Filipczuka dz. 1/136</w:t>
      </w:r>
      <w:r w:rsidR="00F501BB">
        <w:rPr>
          <w:rFonts w:ascii="Arial" w:hAnsi="Arial" w:cs="Arial"/>
          <w:sz w:val="22"/>
          <w:szCs w:val="22"/>
        </w:rPr>
        <w:t>. Zakres działek może ulec nieznacznym zmianom),</w:t>
      </w:r>
    </w:p>
    <w:p w14:paraId="3339234C" w14:textId="77777777" w:rsidR="00FE1D1D" w:rsidRPr="000F1A6E" w:rsidRDefault="00FE1D1D" w:rsidP="00F501BB">
      <w:pPr>
        <w:pStyle w:val="Standard"/>
        <w:suppressAutoHyphens/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F1A6E">
        <w:rPr>
          <w:rFonts w:ascii="Arial" w:hAnsi="Arial" w:cs="Arial"/>
          <w:sz w:val="22"/>
          <w:szCs w:val="22"/>
        </w:rPr>
        <w:t>g) możliwość i zasady partycypacji w kosztach budownictwa komunalnego miejscowych firm,</w:t>
      </w:r>
    </w:p>
    <w:p w14:paraId="320BEDEE" w14:textId="77777777" w:rsidR="00FE1D1D" w:rsidRPr="000F1A6E" w:rsidRDefault="00FE1D1D" w:rsidP="00F501BB">
      <w:pPr>
        <w:pStyle w:val="Standard"/>
        <w:suppressAutoHyphens/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F1A6E">
        <w:rPr>
          <w:rFonts w:ascii="Arial" w:hAnsi="Arial" w:cs="Arial"/>
          <w:sz w:val="22"/>
          <w:szCs w:val="22"/>
        </w:rPr>
        <w:t>h) zasad udzielania dopłat do czynszów,</w:t>
      </w:r>
    </w:p>
    <w:p w14:paraId="1B8F65AF" w14:textId="61AB6913" w:rsidR="00FE1D1D" w:rsidRPr="000F1A6E" w:rsidRDefault="00130C9D" w:rsidP="00F501BB">
      <w:pPr>
        <w:pStyle w:val="Standard"/>
        <w:suppressAutoHyphens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F1A6E">
        <w:rPr>
          <w:rFonts w:ascii="Arial" w:hAnsi="Arial" w:cs="Arial"/>
          <w:sz w:val="22"/>
          <w:szCs w:val="22"/>
        </w:rPr>
        <w:t xml:space="preserve">2. </w:t>
      </w:r>
      <w:r w:rsidR="00FE1D1D" w:rsidRPr="000F1A6E">
        <w:rPr>
          <w:rFonts w:ascii="Arial" w:hAnsi="Arial" w:cs="Arial"/>
          <w:sz w:val="22"/>
          <w:szCs w:val="22"/>
        </w:rPr>
        <w:t>W oparciu o ww</w:t>
      </w:r>
      <w:r w:rsidRPr="000F1A6E">
        <w:rPr>
          <w:rFonts w:ascii="Arial" w:hAnsi="Arial" w:cs="Arial"/>
          <w:sz w:val="22"/>
          <w:szCs w:val="22"/>
        </w:rPr>
        <w:t>.</w:t>
      </w:r>
      <w:r w:rsidR="00FE1D1D" w:rsidRPr="000F1A6E">
        <w:rPr>
          <w:rFonts w:ascii="Arial" w:hAnsi="Arial" w:cs="Arial"/>
          <w:sz w:val="22"/>
          <w:szCs w:val="22"/>
        </w:rPr>
        <w:t xml:space="preserve"> ekspertyzę opracować miejski program rozwoju budownictwa mieszkaniowego uzupełniając go o: tzw. zeszyty nieruchomości, zawierające informację o stanie prawnym, uzbrojeniu, obsłudze komunikacyjnej, a także symulacje chłonności, wskazanie kolejności uruchamiania terenów pod zabudowę mieszkaniową oraz o koszty i harmonogram ich zbrojenia.</w:t>
      </w:r>
    </w:p>
    <w:p w14:paraId="673C9834" w14:textId="529A7366" w:rsidR="00FE1D1D" w:rsidRPr="000F1A6E" w:rsidRDefault="00FE1D1D" w:rsidP="00F501BB">
      <w:pPr>
        <w:pStyle w:val="Standard"/>
        <w:suppressAutoHyphens/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F1A6E">
        <w:rPr>
          <w:rFonts w:ascii="Arial" w:hAnsi="Arial" w:cs="Arial"/>
          <w:bCs/>
          <w:sz w:val="22"/>
          <w:szCs w:val="22"/>
          <w:u w:val="single"/>
        </w:rPr>
        <w:t>2.1 Ocena ilościowa zasobu mieszkaniowego</w:t>
      </w:r>
      <w:r w:rsidRPr="000F1A6E">
        <w:rPr>
          <w:rFonts w:ascii="Arial" w:hAnsi="Arial" w:cs="Arial"/>
          <w:bCs/>
          <w:sz w:val="22"/>
          <w:szCs w:val="22"/>
        </w:rPr>
        <w:t>:</w:t>
      </w:r>
    </w:p>
    <w:p w14:paraId="1AA7F47C" w14:textId="7AB4DF1D" w:rsidR="00FE1D1D" w:rsidRPr="000F1A6E" w:rsidRDefault="00FE1D1D" w:rsidP="00F501BB">
      <w:pPr>
        <w:pStyle w:val="Standard"/>
        <w:numPr>
          <w:ilvl w:val="0"/>
          <w:numId w:val="6"/>
        </w:numPr>
        <w:suppressAutoHyphens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F1A6E">
        <w:rPr>
          <w:rFonts w:ascii="Arial" w:hAnsi="Arial" w:cs="Arial"/>
          <w:sz w:val="22"/>
          <w:szCs w:val="22"/>
        </w:rPr>
        <w:t>Problem wielkości gminnego zasobu mieszkaniowego na tle zadań Gminy.</w:t>
      </w:r>
    </w:p>
    <w:p w14:paraId="385AFA9C" w14:textId="4CB6A5B4" w:rsidR="00FE1D1D" w:rsidRPr="000F1A6E" w:rsidRDefault="00FE1D1D" w:rsidP="00F501BB">
      <w:pPr>
        <w:pStyle w:val="Standard"/>
        <w:numPr>
          <w:ilvl w:val="0"/>
          <w:numId w:val="6"/>
        </w:numPr>
        <w:suppressAutoHyphens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F1A6E">
        <w:rPr>
          <w:rFonts w:ascii="Arial" w:hAnsi="Arial" w:cs="Arial"/>
          <w:sz w:val="22"/>
          <w:szCs w:val="22"/>
        </w:rPr>
        <w:t>Zapewnienie lokali socjalnych i zamiennych oraz pomieszczeń tymczasowych.</w:t>
      </w:r>
    </w:p>
    <w:p w14:paraId="154D0A0B" w14:textId="15FFC0A3" w:rsidR="00FE1D1D" w:rsidRPr="000F1A6E" w:rsidRDefault="00FE1D1D" w:rsidP="00F501BB">
      <w:pPr>
        <w:pStyle w:val="Standard"/>
        <w:numPr>
          <w:ilvl w:val="0"/>
          <w:numId w:val="6"/>
        </w:numPr>
        <w:suppressAutoHyphens/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F1A6E">
        <w:rPr>
          <w:rFonts w:ascii="Arial" w:hAnsi="Arial" w:cs="Arial"/>
          <w:sz w:val="22"/>
          <w:szCs w:val="22"/>
        </w:rPr>
        <w:t>Skala niezaspokojonych</w:t>
      </w:r>
      <w:r w:rsidRPr="000F1A6E">
        <w:rPr>
          <w:rFonts w:ascii="Arial" w:hAnsi="Arial" w:cs="Arial"/>
          <w:bCs/>
          <w:sz w:val="22"/>
          <w:szCs w:val="22"/>
        </w:rPr>
        <w:t xml:space="preserve"> potrzeb mieszkaniowych.</w:t>
      </w:r>
    </w:p>
    <w:p w14:paraId="4786F388" w14:textId="2C55188C" w:rsidR="00FE1D1D" w:rsidRPr="000F1A6E" w:rsidRDefault="00FE1D1D" w:rsidP="00F501BB">
      <w:pPr>
        <w:pStyle w:val="Standard"/>
        <w:suppressAutoHyphens/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F1A6E">
        <w:rPr>
          <w:rFonts w:ascii="Arial" w:hAnsi="Arial" w:cs="Arial"/>
          <w:bCs/>
          <w:sz w:val="22"/>
          <w:szCs w:val="22"/>
          <w:u w:val="single"/>
        </w:rPr>
        <w:lastRenderedPageBreak/>
        <w:t>2.2 O</w:t>
      </w:r>
      <w:r w:rsidR="009E67C0">
        <w:rPr>
          <w:rFonts w:ascii="Arial" w:hAnsi="Arial" w:cs="Arial"/>
          <w:bCs/>
          <w:sz w:val="22"/>
          <w:szCs w:val="22"/>
          <w:u w:val="single"/>
        </w:rPr>
        <w:t>gólna o</w:t>
      </w:r>
      <w:r w:rsidRPr="000F1A6E">
        <w:rPr>
          <w:rFonts w:ascii="Arial" w:hAnsi="Arial" w:cs="Arial"/>
          <w:bCs/>
          <w:sz w:val="22"/>
          <w:szCs w:val="22"/>
          <w:u w:val="single"/>
        </w:rPr>
        <w:t>cena jakościowa zasobu mieszkaniowego</w:t>
      </w:r>
      <w:r w:rsidR="009E67C0">
        <w:rPr>
          <w:rFonts w:ascii="Arial" w:hAnsi="Arial" w:cs="Arial"/>
          <w:bCs/>
          <w:sz w:val="22"/>
          <w:szCs w:val="22"/>
          <w:u w:val="single"/>
        </w:rPr>
        <w:t xml:space="preserve"> (np. w oparciu o dostępne przeglądy techniczne budynków)</w:t>
      </w:r>
      <w:r w:rsidRPr="000F1A6E">
        <w:rPr>
          <w:rFonts w:ascii="Arial" w:hAnsi="Arial" w:cs="Arial"/>
          <w:bCs/>
          <w:sz w:val="22"/>
          <w:szCs w:val="22"/>
          <w:u w:val="single"/>
        </w:rPr>
        <w:t>:</w:t>
      </w:r>
    </w:p>
    <w:p w14:paraId="1F397057" w14:textId="244DDDDD" w:rsidR="00FE1D1D" w:rsidRPr="000F1A6E" w:rsidRDefault="00FE1D1D" w:rsidP="00F501BB">
      <w:pPr>
        <w:pStyle w:val="Standard"/>
        <w:numPr>
          <w:ilvl w:val="0"/>
          <w:numId w:val="10"/>
        </w:numPr>
        <w:suppressAutoHyphens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F1A6E">
        <w:rPr>
          <w:rFonts w:ascii="Arial" w:hAnsi="Arial" w:cs="Arial"/>
          <w:sz w:val="22"/>
          <w:szCs w:val="22"/>
        </w:rPr>
        <w:t>Problem jakości gminnego zasobu mieszkaniowego.</w:t>
      </w:r>
    </w:p>
    <w:p w14:paraId="79977B77" w14:textId="2D1F43CD" w:rsidR="00FE1D1D" w:rsidRPr="000F1A6E" w:rsidRDefault="00FE1D1D" w:rsidP="00F501BB">
      <w:pPr>
        <w:pStyle w:val="Standard"/>
        <w:numPr>
          <w:ilvl w:val="0"/>
          <w:numId w:val="10"/>
        </w:numPr>
        <w:suppressAutoHyphens/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F1A6E">
        <w:rPr>
          <w:rFonts w:ascii="Arial" w:hAnsi="Arial" w:cs="Arial"/>
          <w:sz w:val="22"/>
          <w:szCs w:val="22"/>
        </w:rPr>
        <w:t>Skala</w:t>
      </w:r>
      <w:r w:rsidRPr="000F1A6E">
        <w:rPr>
          <w:rFonts w:ascii="Arial" w:hAnsi="Arial" w:cs="Arial"/>
          <w:bCs/>
          <w:sz w:val="22"/>
          <w:szCs w:val="22"/>
        </w:rPr>
        <w:t xml:space="preserve"> problemów w obszarze gospodarki mieszkaniowej.</w:t>
      </w:r>
    </w:p>
    <w:p w14:paraId="43687778" w14:textId="646F564E" w:rsidR="00FE1D1D" w:rsidRPr="000F1A6E" w:rsidRDefault="00FE1D1D" w:rsidP="00F501BB">
      <w:pPr>
        <w:pStyle w:val="Standard"/>
        <w:suppressAutoHyphens/>
        <w:spacing w:before="120" w:after="120" w:line="276" w:lineRule="auto"/>
        <w:ind w:left="426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0F1A6E">
        <w:rPr>
          <w:rFonts w:ascii="Arial" w:hAnsi="Arial" w:cs="Arial"/>
          <w:bCs/>
          <w:sz w:val="22"/>
          <w:szCs w:val="22"/>
          <w:u w:val="single"/>
        </w:rPr>
        <w:t>2.3 Pożądane kierunki zmian w obszarze polityki remontowej.</w:t>
      </w:r>
    </w:p>
    <w:p w14:paraId="19BC1E86" w14:textId="5427E10E" w:rsidR="00FE1D1D" w:rsidRPr="000F1A6E" w:rsidRDefault="00FE1D1D" w:rsidP="00F501BB">
      <w:pPr>
        <w:pStyle w:val="Standard"/>
        <w:suppressAutoHyphens/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F1A6E">
        <w:rPr>
          <w:rFonts w:ascii="Arial" w:hAnsi="Arial" w:cs="Arial"/>
          <w:bCs/>
          <w:sz w:val="22"/>
          <w:szCs w:val="22"/>
          <w:u w:val="single"/>
        </w:rPr>
        <w:t>2.4 Pożądane kierunki zmian w obszarze polityki czynszowej.</w:t>
      </w:r>
    </w:p>
    <w:p w14:paraId="60EBABAE" w14:textId="77777777" w:rsidR="00FE1D1D" w:rsidRPr="000F1A6E" w:rsidRDefault="00FE1D1D" w:rsidP="00F501BB">
      <w:pPr>
        <w:pStyle w:val="Standard"/>
        <w:numPr>
          <w:ilvl w:val="0"/>
          <w:numId w:val="11"/>
        </w:numPr>
        <w:suppressAutoHyphens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F1A6E">
        <w:rPr>
          <w:rFonts w:ascii="Arial" w:hAnsi="Arial" w:cs="Arial"/>
          <w:bCs/>
          <w:sz w:val="22"/>
          <w:szCs w:val="22"/>
        </w:rPr>
        <w:t xml:space="preserve">a. </w:t>
      </w:r>
      <w:r w:rsidRPr="000F1A6E">
        <w:rPr>
          <w:rFonts w:ascii="Arial" w:hAnsi="Arial" w:cs="Arial"/>
          <w:bCs/>
          <w:sz w:val="22"/>
          <w:szCs w:val="22"/>
        </w:rPr>
        <w:tab/>
      </w:r>
      <w:r w:rsidRPr="000F1A6E">
        <w:rPr>
          <w:rFonts w:ascii="Arial" w:hAnsi="Arial" w:cs="Arial"/>
          <w:sz w:val="22"/>
          <w:szCs w:val="22"/>
        </w:rPr>
        <w:t>Zaspokojenie potrzeb mieszkaniowych gospodarstw domowych o niskich dochodach.</w:t>
      </w:r>
    </w:p>
    <w:p w14:paraId="4C262A78" w14:textId="77777777" w:rsidR="00FE1D1D" w:rsidRPr="000F1A6E" w:rsidRDefault="00FE1D1D" w:rsidP="00F501BB">
      <w:pPr>
        <w:pStyle w:val="Standard"/>
        <w:numPr>
          <w:ilvl w:val="0"/>
          <w:numId w:val="11"/>
        </w:numPr>
        <w:suppressAutoHyphens/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F1A6E">
        <w:rPr>
          <w:rFonts w:ascii="Arial" w:hAnsi="Arial" w:cs="Arial"/>
          <w:sz w:val="22"/>
          <w:szCs w:val="22"/>
        </w:rPr>
        <w:t>b.</w:t>
      </w:r>
      <w:r w:rsidRPr="000F1A6E">
        <w:rPr>
          <w:rFonts w:ascii="Arial" w:hAnsi="Arial" w:cs="Arial"/>
          <w:sz w:val="22"/>
          <w:szCs w:val="22"/>
        </w:rPr>
        <w:tab/>
        <w:t>Problem</w:t>
      </w:r>
      <w:r w:rsidRPr="000F1A6E">
        <w:rPr>
          <w:rFonts w:ascii="Arial" w:hAnsi="Arial" w:cs="Arial"/>
          <w:bCs/>
          <w:sz w:val="22"/>
          <w:szCs w:val="22"/>
        </w:rPr>
        <w:t xml:space="preserve"> zaległości czynszowych.</w:t>
      </w:r>
    </w:p>
    <w:p w14:paraId="58F88BB0" w14:textId="60005561" w:rsidR="00FE1D1D" w:rsidRPr="00EC566D" w:rsidRDefault="00FE1D1D" w:rsidP="00F501BB">
      <w:pPr>
        <w:pStyle w:val="Standard"/>
        <w:suppressAutoHyphens/>
        <w:spacing w:before="120" w:after="120"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0F1A6E">
        <w:rPr>
          <w:rFonts w:ascii="Arial" w:hAnsi="Arial" w:cs="Arial"/>
          <w:bCs/>
          <w:sz w:val="22"/>
          <w:szCs w:val="22"/>
          <w:u w:val="single"/>
        </w:rPr>
        <w:t>2.5 Problem technicznego utrzymania zasobu komunalnego</w:t>
      </w:r>
      <w:r w:rsidR="00EC566D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EC566D" w:rsidRPr="00EC566D">
        <w:rPr>
          <w:rFonts w:ascii="Arial" w:hAnsi="Arial" w:cs="Arial"/>
          <w:bCs/>
          <w:sz w:val="22"/>
          <w:szCs w:val="22"/>
        </w:rPr>
        <w:t>(tj. określenie potencjalnych źródeł finansowania remontów zasobu mieszkaniowego, utrzymania zasobu w związku z kurczącym się zasobem mieszkań komunalnych, spowodowanym ich wykupem przez najemców)</w:t>
      </w:r>
    </w:p>
    <w:p w14:paraId="5213D240" w14:textId="66556242" w:rsidR="00FE1D1D" w:rsidRPr="000F1A6E" w:rsidRDefault="00FE1D1D" w:rsidP="00F501BB">
      <w:pPr>
        <w:pStyle w:val="Standard"/>
        <w:suppressAutoHyphens/>
        <w:spacing w:before="120" w:after="120" w:line="276" w:lineRule="auto"/>
        <w:ind w:left="426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0F1A6E">
        <w:rPr>
          <w:rFonts w:ascii="Arial" w:hAnsi="Arial" w:cs="Arial"/>
          <w:bCs/>
          <w:sz w:val="22"/>
          <w:szCs w:val="22"/>
          <w:u w:val="single"/>
        </w:rPr>
        <w:t>2.6 Problem prywatyzacji zasobu - bonifikata przy sprzedaży lokali mieszkalnych na rzecz najemców.</w:t>
      </w:r>
    </w:p>
    <w:p w14:paraId="5D75CFFE" w14:textId="0EB29092" w:rsidR="00FE1D1D" w:rsidRPr="000F1A6E" w:rsidRDefault="00FE1D1D" w:rsidP="00F501BB">
      <w:pPr>
        <w:pStyle w:val="Standard"/>
        <w:suppressAutoHyphens/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F1A6E">
        <w:rPr>
          <w:rFonts w:ascii="Arial" w:hAnsi="Arial" w:cs="Arial"/>
          <w:bCs/>
          <w:sz w:val="22"/>
          <w:szCs w:val="22"/>
          <w:u w:val="single"/>
        </w:rPr>
        <w:t>2.7 Budownictwo mieszkaniowe</w:t>
      </w:r>
      <w:r w:rsidRPr="000F1A6E">
        <w:rPr>
          <w:rFonts w:ascii="Arial" w:hAnsi="Arial" w:cs="Arial"/>
          <w:bCs/>
          <w:sz w:val="22"/>
          <w:szCs w:val="22"/>
        </w:rPr>
        <w:t>:</w:t>
      </w:r>
    </w:p>
    <w:p w14:paraId="0BB92EF3" w14:textId="53265B02" w:rsidR="00FE1D1D" w:rsidRPr="000F1A6E" w:rsidRDefault="00FE1D1D" w:rsidP="00F501BB">
      <w:pPr>
        <w:pStyle w:val="Standard"/>
        <w:numPr>
          <w:ilvl w:val="0"/>
          <w:numId w:val="12"/>
        </w:numPr>
        <w:suppressAutoHyphens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F1A6E">
        <w:rPr>
          <w:rFonts w:ascii="Arial" w:hAnsi="Arial" w:cs="Arial"/>
          <w:sz w:val="22"/>
          <w:szCs w:val="22"/>
        </w:rPr>
        <w:t>Planowanie terenów inwestycyjnych dla zabudowy mieszkaniowej na gruntach gminnych.</w:t>
      </w:r>
    </w:p>
    <w:p w14:paraId="5A4AD46D" w14:textId="4D9238E3" w:rsidR="00FE1D1D" w:rsidRPr="000F1A6E" w:rsidRDefault="00FE1D1D" w:rsidP="00F501BB">
      <w:pPr>
        <w:pStyle w:val="Standard"/>
        <w:numPr>
          <w:ilvl w:val="0"/>
          <w:numId w:val="12"/>
        </w:numPr>
        <w:suppressAutoHyphens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F1A6E">
        <w:rPr>
          <w:rFonts w:ascii="Arial" w:hAnsi="Arial" w:cs="Arial"/>
          <w:sz w:val="22"/>
          <w:szCs w:val="22"/>
        </w:rPr>
        <w:t>Różne rozwiązania dla uzbrojenia terenów.</w:t>
      </w:r>
    </w:p>
    <w:p w14:paraId="03C443A0" w14:textId="1EACA474" w:rsidR="00FE1D1D" w:rsidRPr="000F1A6E" w:rsidRDefault="00FE1D1D" w:rsidP="00F501BB">
      <w:pPr>
        <w:pStyle w:val="Standard"/>
        <w:numPr>
          <w:ilvl w:val="0"/>
          <w:numId w:val="12"/>
        </w:numPr>
        <w:suppressAutoHyphens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F1A6E">
        <w:rPr>
          <w:rFonts w:ascii="Arial" w:hAnsi="Arial" w:cs="Arial"/>
          <w:sz w:val="22"/>
          <w:szCs w:val="22"/>
        </w:rPr>
        <w:t>Przygotowanie terenów do zbycia, najlepsze rozwiązanie, aby zachęcić inwestora do ich nabycia.</w:t>
      </w:r>
    </w:p>
    <w:p w14:paraId="1B63056D" w14:textId="4D68C644" w:rsidR="00FE1D1D" w:rsidRPr="000F1A6E" w:rsidRDefault="00FE1D1D" w:rsidP="00F501BB">
      <w:pPr>
        <w:pStyle w:val="Standard"/>
        <w:numPr>
          <w:ilvl w:val="0"/>
          <w:numId w:val="12"/>
        </w:numPr>
        <w:suppressAutoHyphens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F1A6E">
        <w:rPr>
          <w:rFonts w:ascii="Arial" w:hAnsi="Arial" w:cs="Arial"/>
          <w:sz w:val="22"/>
          <w:szCs w:val="22"/>
        </w:rPr>
        <w:t>Zbywanie terenów – najlepsi inwestorzy.</w:t>
      </w:r>
    </w:p>
    <w:p w14:paraId="1461B200" w14:textId="48D58146" w:rsidR="002C7791" w:rsidRPr="000F1A6E" w:rsidRDefault="00E25FAB" w:rsidP="00F501BB">
      <w:pPr>
        <w:pStyle w:val="Standard"/>
        <w:suppressAutoHyphens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54524" w:rsidRPr="000F1A6E">
        <w:rPr>
          <w:rFonts w:ascii="Arial" w:hAnsi="Arial" w:cs="Arial"/>
          <w:sz w:val="22"/>
          <w:szCs w:val="22"/>
        </w:rPr>
        <w:t>. Ostateczna wersja</w:t>
      </w:r>
      <w:r w:rsidR="00FE2371" w:rsidRPr="000F1A6E">
        <w:rPr>
          <w:rFonts w:ascii="Arial" w:hAnsi="Arial" w:cs="Arial"/>
          <w:sz w:val="22"/>
          <w:szCs w:val="22"/>
        </w:rPr>
        <w:t xml:space="preserve"> dokumentu </w:t>
      </w:r>
      <w:r w:rsidR="00954524" w:rsidRPr="000F1A6E">
        <w:rPr>
          <w:rFonts w:ascii="Arial" w:hAnsi="Arial" w:cs="Arial"/>
          <w:sz w:val="22"/>
          <w:szCs w:val="22"/>
        </w:rPr>
        <w:t xml:space="preserve">zostanie przekazana przez Wykonawcę w oparciu o protokół odbioru usługi. Wykonawca przekaże Zamawiającemu </w:t>
      </w:r>
      <w:r w:rsidR="0021256C" w:rsidRPr="000F1A6E">
        <w:rPr>
          <w:rFonts w:ascii="Arial" w:hAnsi="Arial" w:cs="Arial"/>
          <w:sz w:val="22"/>
          <w:szCs w:val="22"/>
        </w:rPr>
        <w:t>2</w:t>
      </w:r>
      <w:r w:rsidR="00954524" w:rsidRPr="000F1A6E">
        <w:rPr>
          <w:rFonts w:ascii="Arial" w:hAnsi="Arial" w:cs="Arial"/>
          <w:sz w:val="22"/>
          <w:szCs w:val="22"/>
        </w:rPr>
        <w:t xml:space="preserve"> egzemplarzy dokumentu w wersji papierowej oprawionej w sztywną oprawę (format A4). Do każdego egzemplarza w wersji </w:t>
      </w:r>
      <w:r w:rsidR="00954524" w:rsidRPr="000F1A6E">
        <w:rPr>
          <w:rFonts w:ascii="Arial" w:hAnsi="Arial" w:cs="Arial"/>
          <w:sz w:val="22"/>
          <w:szCs w:val="22"/>
        </w:rPr>
        <w:lastRenderedPageBreak/>
        <w:t xml:space="preserve">papierowej, Wykonawca dołączy wersje elektroniczną dokumentu w dwóch opcjach: </w:t>
      </w:r>
      <w:bookmarkStart w:id="0" w:name="_GoBack"/>
      <w:bookmarkEnd w:id="0"/>
      <w:r w:rsidR="00954524" w:rsidRPr="000F1A6E">
        <w:rPr>
          <w:rFonts w:ascii="Arial" w:hAnsi="Arial" w:cs="Arial"/>
          <w:sz w:val="22"/>
          <w:szCs w:val="22"/>
        </w:rPr>
        <w:t>plik nieedytowalny (PDF) oraz plik edytowalny (</w:t>
      </w:r>
      <w:r w:rsidR="00F0698F" w:rsidRPr="000F1A6E">
        <w:rPr>
          <w:rFonts w:ascii="Arial" w:hAnsi="Arial" w:cs="Arial"/>
          <w:sz w:val="22"/>
          <w:szCs w:val="22"/>
        </w:rPr>
        <w:t>*.</w:t>
      </w:r>
      <w:proofErr w:type="spellStart"/>
      <w:r w:rsidR="00F0698F" w:rsidRPr="000F1A6E">
        <w:rPr>
          <w:rFonts w:ascii="Arial" w:hAnsi="Arial" w:cs="Arial"/>
          <w:sz w:val="22"/>
          <w:szCs w:val="22"/>
        </w:rPr>
        <w:t>doc</w:t>
      </w:r>
      <w:proofErr w:type="spellEnd"/>
      <w:r w:rsidR="00954524" w:rsidRPr="000F1A6E">
        <w:rPr>
          <w:rFonts w:ascii="Arial" w:hAnsi="Arial" w:cs="Arial"/>
          <w:sz w:val="22"/>
          <w:szCs w:val="22"/>
        </w:rPr>
        <w:t>).</w:t>
      </w:r>
    </w:p>
    <w:p w14:paraId="5B506842" w14:textId="77777777" w:rsidR="005817AF" w:rsidRDefault="005817AF" w:rsidP="00F501BB">
      <w:pPr>
        <w:pStyle w:val="NormalnyWeb"/>
        <w:spacing w:before="120" w:after="120" w:line="276" w:lineRule="auto"/>
        <w:jc w:val="both"/>
        <w:rPr>
          <w:rStyle w:val="Domylnaczcionkaakapitu2"/>
          <w:rFonts w:ascii="Arial" w:hAnsi="Arial" w:cs="Arial"/>
          <w:color w:val="000000"/>
          <w:sz w:val="22"/>
          <w:szCs w:val="22"/>
        </w:rPr>
      </w:pPr>
    </w:p>
    <w:p w14:paraId="6C168524" w14:textId="54A11BD2" w:rsidR="00954524" w:rsidRPr="000F1A6E" w:rsidRDefault="00954524" w:rsidP="00F501BB">
      <w:pPr>
        <w:pStyle w:val="NormalnyWeb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F1A6E">
        <w:rPr>
          <w:rStyle w:val="Domylnaczcionkaakapitu2"/>
          <w:rFonts w:ascii="Arial" w:hAnsi="Arial" w:cs="Arial"/>
          <w:color w:val="000000"/>
          <w:sz w:val="22"/>
          <w:szCs w:val="22"/>
        </w:rPr>
        <w:t xml:space="preserve">Data: </w:t>
      </w:r>
      <w:r w:rsidR="0021256C" w:rsidRPr="000F1A6E">
        <w:rPr>
          <w:rStyle w:val="Domylnaczcionkaakapitu2"/>
          <w:rFonts w:ascii="Arial" w:hAnsi="Arial" w:cs="Arial"/>
          <w:color w:val="000000"/>
          <w:sz w:val="22"/>
          <w:szCs w:val="22"/>
        </w:rPr>
        <w:t>2</w:t>
      </w:r>
      <w:r w:rsidR="00A6446D">
        <w:rPr>
          <w:rStyle w:val="Domylnaczcionkaakapitu2"/>
          <w:rFonts w:ascii="Arial" w:hAnsi="Arial" w:cs="Arial"/>
          <w:color w:val="000000"/>
          <w:sz w:val="22"/>
          <w:szCs w:val="22"/>
        </w:rPr>
        <w:t>6</w:t>
      </w:r>
      <w:r w:rsidR="003F3A14" w:rsidRPr="000F1A6E">
        <w:rPr>
          <w:rStyle w:val="Domylnaczcionkaakapitu2"/>
          <w:rFonts w:ascii="Arial" w:hAnsi="Arial" w:cs="Arial"/>
          <w:color w:val="000000"/>
          <w:sz w:val="22"/>
          <w:szCs w:val="22"/>
        </w:rPr>
        <w:t>.0</w:t>
      </w:r>
      <w:r w:rsidR="003A41DF">
        <w:rPr>
          <w:rStyle w:val="Domylnaczcionkaakapitu2"/>
          <w:rFonts w:ascii="Arial" w:hAnsi="Arial" w:cs="Arial"/>
          <w:color w:val="000000"/>
          <w:sz w:val="22"/>
          <w:szCs w:val="22"/>
        </w:rPr>
        <w:t>8</w:t>
      </w:r>
      <w:r w:rsidR="003F3A14" w:rsidRPr="000F1A6E">
        <w:rPr>
          <w:rStyle w:val="Domylnaczcionkaakapitu2"/>
          <w:rFonts w:ascii="Arial" w:hAnsi="Arial" w:cs="Arial"/>
          <w:color w:val="000000"/>
          <w:sz w:val="22"/>
          <w:szCs w:val="22"/>
        </w:rPr>
        <w:t>.2022 r.</w:t>
      </w:r>
    </w:p>
    <w:sectPr w:rsidR="00954524" w:rsidRPr="000F1A6E" w:rsidSect="0021256C">
      <w:headerReference w:type="default" r:id="rId7"/>
      <w:footerReference w:type="default" r:id="rId8"/>
      <w:pgSz w:w="11906" w:h="16838" w:code="9"/>
      <w:pgMar w:top="2127" w:right="1418" w:bottom="1418" w:left="1418" w:header="227" w:footer="22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5A83E" w14:textId="77777777" w:rsidR="00A84196" w:rsidRDefault="00A84196">
      <w:pPr>
        <w:spacing w:line="240" w:lineRule="auto"/>
      </w:pPr>
      <w:r>
        <w:separator/>
      </w:r>
    </w:p>
  </w:endnote>
  <w:endnote w:type="continuationSeparator" w:id="0">
    <w:p w14:paraId="149B292C" w14:textId="77777777" w:rsidR="00A84196" w:rsidRDefault="00A84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A85A5" w14:textId="77777777" w:rsidR="00405844" w:rsidRDefault="004154E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F5FEB30" wp14:editId="1DCE99EF">
          <wp:simplePos x="0" y="0"/>
          <wp:positionH relativeFrom="page">
            <wp:align>center</wp:align>
          </wp:positionH>
          <wp:positionV relativeFrom="page">
            <wp:posOffset>9298115</wp:posOffset>
          </wp:positionV>
          <wp:extent cx="5400000" cy="1152000"/>
          <wp:effectExtent l="0" t="0" r="0" b="0"/>
          <wp:wrapTopAndBottom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 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AA0D8" w14:textId="77777777" w:rsidR="00A84196" w:rsidRDefault="00A84196">
      <w:pPr>
        <w:spacing w:line="240" w:lineRule="auto"/>
      </w:pPr>
      <w:r>
        <w:separator/>
      </w:r>
    </w:p>
  </w:footnote>
  <w:footnote w:type="continuationSeparator" w:id="0">
    <w:p w14:paraId="094277E9" w14:textId="77777777" w:rsidR="00A84196" w:rsidRDefault="00A841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BD6C2" w14:textId="77777777" w:rsidR="002C7791" w:rsidRDefault="00B13BA3">
    <w:pPr>
      <w:pStyle w:val="Nagwek2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D8B6C25" wp14:editId="4A220F8B">
          <wp:simplePos x="0" y="0"/>
          <wp:positionH relativeFrom="margin">
            <wp:align>center</wp:align>
          </wp:positionH>
          <wp:positionV relativeFrom="topMargin">
            <wp:posOffset>223520</wp:posOffset>
          </wp:positionV>
          <wp:extent cx="4143600" cy="918000"/>
          <wp:effectExtent l="0" t="0" r="0" b="0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t_FE_POPT_poziom_pl-2_rgb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36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DC7F76"/>
    <w:multiLevelType w:val="hybridMultilevel"/>
    <w:tmpl w:val="5618294C"/>
    <w:lvl w:ilvl="0" w:tplc="9ED6146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7E04517"/>
    <w:multiLevelType w:val="hybridMultilevel"/>
    <w:tmpl w:val="45CAA370"/>
    <w:lvl w:ilvl="0" w:tplc="6642903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AE6D2A"/>
    <w:multiLevelType w:val="hybridMultilevel"/>
    <w:tmpl w:val="6DC81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60835"/>
    <w:multiLevelType w:val="hybridMultilevel"/>
    <w:tmpl w:val="BF6286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98123AF"/>
    <w:multiLevelType w:val="hybridMultilevel"/>
    <w:tmpl w:val="604A744C"/>
    <w:lvl w:ilvl="0" w:tplc="9ED61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B1092"/>
    <w:multiLevelType w:val="hybridMultilevel"/>
    <w:tmpl w:val="BE649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96DDA"/>
    <w:multiLevelType w:val="hybridMultilevel"/>
    <w:tmpl w:val="014AC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429DD"/>
    <w:multiLevelType w:val="hybridMultilevel"/>
    <w:tmpl w:val="E65E47B4"/>
    <w:lvl w:ilvl="0" w:tplc="4B8A70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5D0289A"/>
    <w:multiLevelType w:val="hybridMultilevel"/>
    <w:tmpl w:val="BF6286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C717B0"/>
    <w:multiLevelType w:val="hybridMultilevel"/>
    <w:tmpl w:val="BF6286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39E3348"/>
    <w:multiLevelType w:val="hybridMultilevel"/>
    <w:tmpl w:val="BF6286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12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13"/>
  </w:num>
  <w:num w:numId="12">
    <w:abstractNumId w:val="6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82"/>
    <w:rsid w:val="000250C1"/>
    <w:rsid w:val="000A4E50"/>
    <w:rsid w:val="000B5D0A"/>
    <w:rsid w:val="000D630A"/>
    <w:rsid w:val="000D6781"/>
    <w:rsid w:val="000F1A6E"/>
    <w:rsid w:val="00102976"/>
    <w:rsid w:val="00104992"/>
    <w:rsid w:val="00117DC0"/>
    <w:rsid w:val="00130C9D"/>
    <w:rsid w:val="00136D39"/>
    <w:rsid w:val="00145531"/>
    <w:rsid w:val="001C092E"/>
    <w:rsid w:val="0021256C"/>
    <w:rsid w:val="00223BE2"/>
    <w:rsid w:val="00246C98"/>
    <w:rsid w:val="002C7791"/>
    <w:rsid w:val="002D04AF"/>
    <w:rsid w:val="002E6CCA"/>
    <w:rsid w:val="002E7CBF"/>
    <w:rsid w:val="002F6AFD"/>
    <w:rsid w:val="0031297A"/>
    <w:rsid w:val="0037781C"/>
    <w:rsid w:val="003A41DF"/>
    <w:rsid w:val="003D7211"/>
    <w:rsid w:val="003E4058"/>
    <w:rsid w:val="003F3A14"/>
    <w:rsid w:val="003F4522"/>
    <w:rsid w:val="00405844"/>
    <w:rsid w:val="004154E9"/>
    <w:rsid w:val="004220F5"/>
    <w:rsid w:val="00454257"/>
    <w:rsid w:val="0046254A"/>
    <w:rsid w:val="0048512D"/>
    <w:rsid w:val="00501107"/>
    <w:rsid w:val="00531358"/>
    <w:rsid w:val="00550060"/>
    <w:rsid w:val="00561B3C"/>
    <w:rsid w:val="005817AF"/>
    <w:rsid w:val="00583FEE"/>
    <w:rsid w:val="005949A2"/>
    <w:rsid w:val="005A14D0"/>
    <w:rsid w:val="005E70C0"/>
    <w:rsid w:val="00613F1E"/>
    <w:rsid w:val="00635C99"/>
    <w:rsid w:val="00666607"/>
    <w:rsid w:val="00677911"/>
    <w:rsid w:val="006E1950"/>
    <w:rsid w:val="00707B11"/>
    <w:rsid w:val="0071262B"/>
    <w:rsid w:val="00723274"/>
    <w:rsid w:val="007330C6"/>
    <w:rsid w:val="00782D21"/>
    <w:rsid w:val="007A6B9D"/>
    <w:rsid w:val="0081596F"/>
    <w:rsid w:val="00860750"/>
    <w:rsid w:val="008E30EA"/>
    <w:rsid w:val="008E455A"/>
    <w:rsid w:val="0090639A"/>
    <w:rsid w:val="00954524"/>
    <w:rsid w:val="009751A9"/>
    <w:rsid w:val="00987076"/>
    <w:rsid w:val="009C198B"/>
    <w:rsid w:val="009E67C0"/>
    <w:rsid w:val="009F5AE6"/>
    <w:rsid w:val="00A6446D"/>
    <w:rsid w:val="00A65C02"/>
    <w:rsid w:val="00A84196"/>
    <w:rsid w:val="00AF47A2"/>
    <w:rsid w:val="00B13BA3"/>
    <w:rsid w:val="00B32EF5"/>
    <w:rsid w:val="00BA099A"/>
    <w:rsid w:val="00BE4491"/>
    <w:rsid w:val="00CC15D1"/>
    <w:rsid w:val="00CC70CF"/>
    <w:rsid w:val="00CD1960"/>
    <w:rsid w:val="00CD3F9C"/>
    <w:rsid w:val="00CE6922"/>
    <w:rsid w:val="00D028D5"/>
    <w:rsid w:val="00DC6F4B"/>
    <w:rsid w:val="00E25FAB"/>
    <w:rsid w:val="00E843E8"/>
    <w:rsid w:val="00EC566D"/>
    <w:rsid w:val="00F0698F"/>
    <w:rsid w:val="00F10C62"/>
    <w:rsid w:val="00F27782"/>
    <w:rsid w:val="00F501BB"/>
    <w:rsid w:val="00F50572"/>
    <w:rsid w:val="00F64448"/>
    <w:rsid w:val="00FB39F5"/>
    <w:rsid w:val="00FD6611"/>
    <w:rsid w:val="00FE1D1D"/>
    <w:rsid w:val="00FE2371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475BF4"/>
  <w15:chartTrackingRefBased/>
  <w15:docId w15:val="{70AD74E4-A667-4770-B37F-B27E5AF2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100" w:lineRule="atLeast"/>
      <w:textAlignment w:val="baseline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b/>
      <w:bCs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bCs/>
    </w:rPr>
  </w:style>
  <w:style w:type="character" w:customStyle="1" w:styleId="WW8Num4z1">
    <w:name w:val="WW8Num4z1"/>
    <w:rPr>
      <w:b/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bCs/>
      <w:color w:val="FF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bCs w:val="0"/>
    </w:rPr>
  </w:style>
  <w:style w:type="character" w:customStyle="1" w:styleId="WW8Num6z1">
    <w:name w:val="WW8Num6z1"/>
    <w:rPr>
      <w:b/>
      <w:bCs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b/>
      <w:bCs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color w:val="FF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z1">
    <w:name w:val="WW8Num2z1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CytatZnak">
    <w:name w:val="Cytat Znak"/>
    <w:rPr>
      <w:rFonts w:ascii="Arial" w:eastAsia="Times New Roman" w:hAnsi="Arial" w:cs="Arial"/>
      <w:i/>
      <w:iCs/>
      <w:color w:val="404040"/>
      <w:szCs w:val="24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position w:val="20"/>
      <w:sz w:val="13"/>
    </w:rPr>
  </w:style>
  <w:style w:type="character" w:customStyle="1" w:styleId="Znakinumeracji">
    <w:name w:val="Znaki numeracji"/>
  </w:style>
  <w:style w:type="character" w:customStyle="1" w:styleId="Pogrubienie1">
    <w:name w:val="Pogrubienie1"/>
    <w:rPr>
      <w:b/>
      <w:bCs/>
    </w:rPr>
  </w:style>
  <w:style w:type="character" w:customStyle="1" w:styleId="Numerwiersza1">
    <w:name w:val="Numer wiersza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ormalny1">
    <w:name w:val="Normalny1"/>
    <w:pPr>
      <w:suppressAutoHyphens/>
      <w:spacing w:after="160" w:line="249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1">
    <w:name w:val="Nagłówek1"/>
    <w:basedOn w:val="Normalny1"/>
    <w:next w:val="Tekstpodstawowy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kstpodstawowy1">
    <w:name w:val="Tekst podstawowy1"/>
    <w:basedOn w:val="Normalny1"/>
    <w:pPr>
      <w:spacing w:after="120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1"/>
    <w:rPr>
      <w:rFonts w:cs="Arial"/>
    </w:rPr>
  </w:style>
  <w:style w:type="paragraph" w:customStyle="1" w:styleId="Podpis1">
    <w:name w:val="Podpis1"/>
    <w:basedOn w:val="Normalny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1"/>
    <w:pPr>
      <w:suppressLineNumbers/>
    </w:pPr>
    <w:rPr>
      <w:rFonts w:cs="Arial"/>
    </w:rPr>
  </w:style>
  <w:style w:type="paragraph" w:customStyle="1" w:styleId="Nagwek2">
    <w:name w:val="Nagłówek2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Cytat">
    <w:name w:val="Quote"/>
    <w:basedOn w:val="Normalny1"/>
    <w:next w:val="Normalny1"/>
    <w:qFormat/>
    <w:pPr>
      <w:spacing w:before="200" w:after="0" w:line="100" w:lineRule="atLeast"/>
      <w:ind w:left="864" w:right="864"/>
      <w:jc w:val="center"/>
    </w:pPr>
    <w:rPr>
      <w:rFonts w:ascii="Arial" w:eastAsia="Times New Roman" w:hAnsi="Arial" w:cs="Arial"/>
      <w:i/>
      <w:iCs/>
      <w:color w:val="404040"/>
      <w:sz w:val="20"/>
      <w:szCs w:val="24"/>
    </w:rPr>
  </w:style>
  <w:style w:type="paragraph" w:customStyle="1" w:styleId="Tekstprzypisukocowego1">
    <w:name w:val="Tekst przypisu końcowego1"/>
    <w:basedOn w:val="Normalny1"/>
    <w:rPr>
      <w:sz w:val="20"/>
      <w:szCs w:val="20"/>
    </w:rPr>
  </w:style>
  <w:style w:type="paragraph" w:customStyle="1" w:styleId="Application2">
    <w:name w:val="Application2"/>
    <w:basedOn w:val="Normalny1"/>
    <w:pPr>
      <w:widowControl w:val="0"/>
      <w:autoSpaceDE w:val="0"/>
      <w:spacing w:before="120" w:after="120" w:line="100" w:lineRule="atLeast"/>
      <w:ind w:left="567" w:hanging="567"/>
      <w:jc w:val="both"/>
    </w:pPr>
    <w:rPr>
      <w:rFonts w:ascii="Arial" w:eastAsia="Times New Roman" w:hAnsi="Arial" w:cs="Arial"/>
      <w:b/>
      <w:bCs/>
      <w:spacing w:val="-2"/>
      <w:sz w:val="24"/>
      <w:szCs w:val="24"/>
      <w:lang w:val="en-GB"/>
    </w:rPr>
  </w:style>
  <w:style w:type="paragraph" w:styleId="NormalnyWeb">
    <w:name w:val="Normal (Web)"/>
    <w:basedOn w:val="Normalny1"/>
    <w:uiPriority w:val="99"/>
    <w:pPr>
      <w:spacing w:before="10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9C198B"/>
    <w:pPr>
      <w:ind w:left="720"/>
      <w:contextualSpacing/>
    </w:pPr>
  </w:style>
  <w:style w:type="paragraph" w:customStyle="1" w:styleId="Standard">
    <w:name w:val="Standard"/>
    <w:rsid w:val="005949A2"/>
    <w:pPr>
      <w:autoSpaceDN w:val="0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78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81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81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81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4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a.pacewicz</dc:creator>
  <cp:keywords/>
  <cp:lastModifiedBy>j.lapinska</cp:lastModifiedBy>
  <cp:revision>31</cp:revision>
  <cp:lastPrinted>2022-07-28T11:05:00Z</cp:lastPrinted>
  <dcterms:created xsi:type="dcterms:W3CDTF">2022-07-14T12:48:00Z</dcterms:created>
  <dcterms:modified xsi:type="dcterms:W3CDTF">2022-08-26T08:16:00Z</dcterms:modified>
</cp:coreProperties>
</file>