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14"/>
        <w:gridCol w:w="960"/>
        <w:gridCol w:w="960"/>
        <w:gridCol w:w="237"/>
        <w:gridCol w:w="723"/>
        <w:gridCol w:w="1300"/>
        <w:gridCol w:w="2093"/>
        <w:gridCol w:w="2552"/>
        <w:gridCol w:w="425"/>
      </w:tblGrid>
      <w:tr w:rsidR="00B61AFF" w:rsidRPr="00B61AFF" w:rsidTr="0096136D">
        <w:trPr>
          <w:gridAfter w:val="1"/>
          <w:wAfter w:w="425" w:type="dxa"/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   </w:t>
            </w:r>
            <w:r w:rsidRPr="00B61AFF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Załącznik nr </w:t>
            </w:r>
            <w:r>
              <w:rPr>
                <w:rFonts w:ascii="Cambria" w:hAnsi="Cambria" w:cs="Arial"/>
                <w:sz w:val="16"/>
                <w:szCs w:val="16"/>
                <w:lang w:eastAsia="pl-PL"/>
              </w:rPr>
              <w:t>5</w:t>
            </w:r>
          </w:p>
        </w:tc>
      </w:tr>
      <w:tr w:rsidR="00292FE3" w:rsidRPr="005F5043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99380C" w:rsidRDefault="00292FE3" w:rsidP="00292FE3">
            <w:pPr>
              <w:jc w:val="center"/>
              <w:rPr>
                <w:rFonts w:asciiTheme="majorHAnsi" w:hAnsiTheme="majorHAnsi"/>
              </w:rPr>
            </w:pPr>
            <w:r w:rsidRPr="0099380C">
              <w:rPr>
                <w:rStyle w:val="Teksttreci29"/>
                <w:rFonts w:asciiTheme="majorHAnsi" w:hAnsiTheme="majorHAnsi"/>
                <w:color w:val="000000"/>
                <w:sz w:val="22"/>
                <w:szCs w:val="22"/>
              </w:rPr>
              <w:t>INFORMACJA DODATKOWA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E1B03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</w:rPr>
            </w:pPr>
            <w:r w:rsidRPr="00BE1B03">
              <w:rPr>
                <w:rStyle w:val="Pogrubienie"/>
                <w:rFonts w:asciiTheme="majorHAnsi" w:hAnsiTheme="majorHAnsi"/>
                <w:color w:val="000000"/>
              </w:rPr>
              <w:t>I.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4B20DD" w:rsidRDefault="009A29B2" w:rsidP="009A29B2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sz w:val="18"/>
                <w:szCs w:val="18"/>
              </w:rPr>
            </w:pPr>
            <w:r w:rsidRPr="0099380C">
              <w:rPr>
                <w:rStyle w:val="Pogrubienie"/>
                <w:rFonts w:asciiTheme="majorHAnsi" w:hAnsiTheme="majorHAnsi"/>
                <w:b w:val="0"/>
                <w:color w:val="000000"/>
              </w:rPr>
              <w:t xml:space="preserve"> </w:t>
            </w:r>
            <w:r w:rsidR="00292FE3" w:rsidRPr="004B20DD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Wprowadzenie do sprawozdania finansowego, obejmuje w szczególności: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83E" w:rsidRPr="004B20DD" w:rsidRDefault="00F8792C" w:rsidP="00F5081A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Sprawozdanie finansowe </w:t>
            </w:r>
            <w:r w:rsidR="00C16BF4" w:rsidRPr="004B20DD">
              <w:rPr>
                <w:rFonts w:asciiTheme="majorHAnsi" w:hAnsiTheme="majorHAnsi"/>
                <w:sz w:val="18"/>
                <w:szCs w:val="18"/>
              </w:rPr>
              <w:t xml:space="preserve">zawiera dane jednostkowe zakładu i </w:t>
            </w:r>
            <w:r w:rsidR="00693C85" w:rsidRPr="004B20DD">
              <w:rPr>
                <w:rFonts w:asciiTheme="majorHAnsi" w:hAnsiTheme="majorHAnsi"/>
                <w:sz w:val="18"/>
                <w:szCs w:val="18"/>
              </w:rPr>
              <w:t>zostało sporządzone zgodnie z ustawą z dnia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3C85" w:rsidRPr="004B20DD">
              <w:rPr>
                <w:rFonts w:asciiTheme="majorHAnsi" w:hAnsiTheme="majorHAnsi"/>
                <w:sz w:val="18"/>
                <w:szCs w:val="18"/>
              </w:rPr>
              <w:t xml:space="preserve">29 września 1994 roku o rachunkowości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(Dz.U. z 2018r.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poz.395 t.j.</w:t>
            </w:r>
            <w:r w:rsidR="002E557F">
              <w:rPr>
                <w:rFonts w:asciiTheme="majorHAnsi" w:hAnsiTheme="majorHAnsi"/>
                <w:sz w:val="18"/>
                <w:szCs w:val="18"/>
              </w:rPr>
              <w:t>,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 xml:space="preserve"> z późn. zm.) z uwzględnieniem zasad określonych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w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rozporządzeniu Ministra Rozwoju i Finansów z dnia 13 września w sprawie rachunkowości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oraz planów kont dla budżetu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państwa, budżetów jednostek samorzą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du terytorialnego, jednostek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budżetowych, samorządowych zakładów budżetowych, państwowych funduszy celowych oraz państwowych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jednostek budżetowych mających siedzibę poza granicami Rzeczypospoli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tej Polskiej (Dz. U. z 2017 r.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 xml:space="preserve"> poz.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 xml:space="preserve">1911)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przy założeniu kontynuow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ania działalności gospodarczej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 dającej się przewidzieć przyszłości, gdyż nie istnieją okoliczności wskazujące za zagrożenie kontynuowania przez niego działalności.</w:t>
            </w:r>
          </w:p>
          <w:p w:rsidR="00693C85" w:rsidRPr="00C16BF4" w:rsidRDefault="00693C85" w:rsidP="00C16BF4">
            <w:pPr>
              <w:spacing w:after="0" w:line="240" w:lineRule="auto"/>
              <w:ind w:right="28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nazwę jednostki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ED4B0E" w:rsidRDefault="00693C85" w:rsidP="00812905">
            <w:pPr>
              <w:spacing w:after="0" w:line="240" w:lineRule="auto"/>
              <w:ind w:left="28" w:right="28" w:firstLine="93"/>
              <w:rPr>
                <w:rStyle w:val="Teksttreci29"/>
                <w:rFonts w:asciiTheme="majorHAnsi" w:hAnsiTheme="majorHAnsi"/>
                <w:color w:val="000000"/>
                <w:sz w:val="20"/>
                <w:szCs w:val="20"/>
              </w:rPr>
            </w:pPr>
            <w:r w:rsidRPr="00ED4B0E">
              <w:rPr>
                <w:rStyle w:val="Teksttreci29"/>
                <w:rFonts w:asciiTheme="majorHAnsi" w:hAnsiTheme="majorHAnsi"/>
                <w:color w:val="000000"/>
                <w:sz w:val="20"/>
                <w:szCs w:val="20"/>
              </w:rPr>
              <w:t>Zakład Gospodarki Mieszkaniowej Zakład Budżetowy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siedzibę jednostki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ED4B0E" w:rsidRDefault="00693C85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20"/>
                <w:szCs w:val="20"/>
              </w:rPr>
            </w:pPr>
            <w:r w:rsidRPr="00ED4B0E">
              <w:rPr>
                <w:rFonts w:asciiTheme="majorHAnsi" w:hAnsiTheme="majorHAnsi"/>
                <w:sz w:val="20"/>
                <w:szCs w:val="20"/>
              </w:rPr>
              <w:t>17-200 Hajnówka</w:t>
            </w:r>
            <w:r w:rsidR="00FD0873" w:rsidRPr="00ED4B0E">
              <w:rPr>
                <w:rFonts w:asciiTheme="majorHAnsi" w:hAnsiTheme="majorHAnsi"/>
                <w:sz w:val="20"/>
                <w:szCs w:val="20"/>
              </w:rPr>
              <w:t xml:space="preserve"> ul. Parkowa 6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adres jednostki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ED4B0E" w:rsidRDefault="00FD0873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20"/>
                <w:szCs w:val="20"/>
              </w:rPr>
            </w:pPr>
            <w:r w:rsidRPr="00ED4B0E">
              <w:rPr>
                <w:rFonts w:asciiTheme="majorHAnsi" w:hAnsiTheme="majorHAnsi"/>
                <w:sz w:val="20"/>
                <w:szCs w:val="20"/>
              </w:rPr>
              <w:t>17-200 Hajnówka ul. Parkowa 6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podstawowy przedmiot działalności jednostki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873" w:rsidRPr="004B20DD" w:rsidRDefault="00FD0873" w:rsidP="00F23E64">
            <w:pPr>
              <w:pStyle w:val="Bezodstpw"/>
              <w:numPr>
                <w:ilvl w:val="0"/>
                <w:numId w:val="7"/>
              </w:numPr>
              <w:spacing w:before="120"/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Przedmiotem dział</w:t>
            </w:r>
            <w:r w:rsidR="00AF73E6">
              <w:rPr>
                <w:rFonts w:asciiTheme="majorHAnsi" w:hAnsiTheme="majorHAnsi"/>
                <w:sz w:val="18"/>
                <w:szCs w:val="18"/>
              </w:rPr>
              <w:t xml:space="preserve">ania Zakładu jest zarządzanie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przekazanym mieniem komunalnym Miasta Hajnówka obejmującym przede wszystkim budynki</w:t>
            </w:r>
            <w:r w:rsidR="004933C3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D5887" w:rsidRPr="004B20DD">
              <w:rPr>
                <w:rFonts w:asciiTheme="majorHAnsi" w:hAnsiTheme="majorHAnsi"/>
                <w:sz w:val="18"/>
                <w:szCs w:val="18"/>
              </w:rPr>
              <w:t xml:space="preserve">mieszkalne, użytkowe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oraz lokale mieszkalne i użytkowe i inne nieruchomości.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arządzanie i administrowanie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wspólnot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ami mieszkaniowymi z udziałem Gminy Miejskiej Hajnówka l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ub innymi, zgodnie z obowiązującymi przepisami.</w:t>
            </w:r>
          </w:p>
          <w:p w:rsidR="00FD0873" w:rsidRPr="004B20DD" w:rsidRDefault="00F5081A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Zarządzanie i administrowanie</w:t>
            </w:r>
            <w:r w:rsidR="00FD0873" w:rsidRPr="004B20DD">
              <w:rPr>
                <w:rFonts w:asciiTheme="majorHAnsi" w:hAnsiTheme="majorHAnsi"/>
                <w:sz w:val="18"/>
                <w:szCs w:val="18"/>
              </w:rPr>
              <w:t xml:space="preserve"> infrastruktu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rą techniczną związaną z </w:t>
            </w:r>
            <w:r w:rsidR="00FD0873" w:rsidRPr="004B20DD">
              <w:rPr>
                <w:rFonts w:asciiTheme="majorHAnsi" w:hAnsiTheme="majorHAnsi"/>
                <w:sz w:val="18"/>
                <w:szCs w:val="18"/>
              </w:rPr>
              <w:t>zarządzanym mieniem.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Administrowanie komunalnymi gruntami zabudowanymi i niezabudowanymi przyległymi do administrowanych i zarządzanych nieruchomości budynkowych.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Wykonywanie funkcji inwestora bezpośredniego w zarządzanym budownictwie mieszkaniowym 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i użytkowym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oraz infrastrukturze technicznej.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Przygotowanie projektów programów gospodarowania mieszkaniowym zasobem Gminy Miejskiej Hajnówka i przedkładanie ich właściwy</w:t>
            </w:r>
            <w:r w:rsidR="001A7D5E">
              <w:rPr>
                <w:rFonts w:asciiTheme="majorHAnsi" w:hAnsiTheme="majorHAnsi"/>
                <w:sz w:val="18"/>
                <w:szCs w:val="18"/>
              </w:rPr>
              <w:t>m organom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Reprezentowanie Gminy Miejskiej Hajnówka we wspólnotach mieszkani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owych w zakresie pełnomocnictw udzielonych przez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Burmistrza Miasta Hajnówka.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Zawieranie umów najmu lo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kali mieszkalnych i użytkowych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 podstawie wydanych przez 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Urząd Miasta Hajnówka skierowań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oraz przekazywanie ich do użytkowania najemcom.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Dbałość o stan techniczny zarz</w:t>
            </w:r>
            <w:r w:rsidR="001A7D5E">
              <w:rPr>
                <w:rFonts w:asciiTheme="majorHAnsi" w:hAnsiTheme="majorHAnsi"/>
                <w:sz w:val="18"/>
                <w:szCs w:val="18"/>
              </w:rPr>
              <w:t xml:space="preserve">ądzanych zasobów, planowanie i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realizacja remontów, modernizacji, rozbudowy, nadbudowy itp..</w:t>
            </w:r>
          </w:p>
          <w:p w:rsidR="00FD0873" w:rsidRPr="004B20DD" w:rsidRDefault="000B42C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Wykonywanie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 drobnych usług zgodnych z prowadzoną działalnością dla użytkowników</w:t>
            </w:r>
            <w:r w:rsidR="00FD0873" w:rsidRPr="004B20DD">
              <w:rPr>
                <w:rFonts w:asciiTheme="majorHAnsi" w:hAnsiTheme="majorHAnsi"/>
                <w:sz w:val="18"/>
                <w:szCs w:val="18"/>
              </w:rPr>
              <w:t xml:space="preserve"> administrowanych zasobów.</w:t>
            </w:r>
          </w:p>
          <w:p w:rsidR="00292FE3" w:rsidRPr="00F23E64" w:rsidRDefault="0050096C" w:rsidP="00F23E64">
            <w:pPr>
              <w:pStyle w:val="Bezodstpw"/>
              <w:numPr>
                <w:ilvl w:val="0"/>
                <w:numId w:val="7"/>
              </w:numPr>
              <w:spacing w:after="120"/>
              <w:ind w:left="527" w:right="227" w:hanging="357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Wykonywanie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 innych doraźnych zadań w ramach prowadzonej działalności.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wskazanie okresu objętego sprawozdaniem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A20" w:rsidRPr="00F23E64" w:rsidRDefault="00F8792C" w:rsidP="001A7D5E">
            <w:pPr>
              <w:spacing w:before="120" w:after="12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Sprawozdanie</w:t>
            </w:r>
            <w:r w:rsidR="004933C3" w:rsidRPr="004B20DD">
              <w:rPr>
                <w:rFonts w:asciiTheme="majorHAnsi" w:hAnsiTheme="majorHAnsi"/>
                <w:sz w:val="18"/>
                <w:szCs w:val="18"/>
              </w:rPr>
              <w:t xml:space="preserve"> finansowe obejmuje okres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od </w:t>
            </w:r>
            <w:r w:rsidRPr="007F12E3">
              <w:rPr>
                <w:rFonts w:asciiTheme="majorHAnsi" w:hAnsiTheme="majorHAnsi"/>
                <w:b/>
                <w:sz w:val="18"/>
                <w:szCs w:val="18"/>
              </w:rPr>
              <w:t>1 stycznia 20</w:t>
            </w:r>
            <w:r w:rsidR="001A7D5E" w:rsidRPr="007F12E3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B75549" w:rsidRPr="007F12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F12E3">
              <w:rPr>
                <w:rFonts w:asciiTheme="majorHAnsi" w:hAnsiTheme="majorHAnsi"/>
                <w:b/>
                <w:sz w:val="18"/>
                <w:szCs w:val="18"/>
              </w:rPr>
              <w:t>roku do 31 gru</w:t>
            </w:r>
            <w:r w:rsidR="004933C3" w:rsidRPr="007F12E3">
              <w:rPr>
                <w:rFonts w:asciiTheme="majorHAnsi" w:hAnsiTheme="majorHAnsi"/>
                <w:b/>
                <w:sz w:val="18"/>
                <w:szCs w:val="18"/>
              </w:rPr>
              <w:t>dnia 20</w:t>
            </w:r>
            <w:r w:rsidR="001A7D5E" w:rsidRPr="007F12E3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7F12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933C3" w:rsidRPr="007F12E3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7F12E3">
              <w:rPr>
                <w:rFonts w:asciiTheme="majorHAnsi" w:hAnsiTheme="majorHAnsi"/>
                <w:b/>
                <w:sz w:val="18"/>
                <w:szCs w:val="18"/>
              </w:rPr>
              <w:t>oku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 xml:space="preserve">wskazanie, że sprawozdanie finansowe zawiera dane łączne, 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5F5043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Nie </w:t>
            </w:r>
            <w:r w:rsidR="007E77A3" w:rsidRPr="00F23E64">
              <w:rPr>
                <w:rFonts w:asciiTheme="majorHAnsi" w:hAnsiTheme="majorHAnsi"/>
                <w:sz w:val="18"/>
                <w:szCs w:val="18"/>
              </w:rPr>
              <w:t>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omówienie przyjętych zasad (polityki) rachunkowości, w tym metod wyceny aktywów i pasywów (także</w:t>
            </w:r>
            <w:r w:rsidR="009D17F3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amortyzacji)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737" w:rsidRPr="004B20DD" w:rsidRDefault="0096136D" w:rsidP="002B5536">
            <w:pPr>
              <w:pStyle w:val="Bezodstpw"/>
              <w:spacing w:before="12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Przyjęte zasady rachunkowości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 zakładzie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są zgodne z przepisami ustawy z dnia 29 września 1994r o rachunkowości oraz Rozporządzeniem Ministra Rozwoju i Finansów z dnia 13 września w sprawie rachunkowości oraz planów kont dla budżetu państwa, budżetów jednostek samorząd</w:t>
            </w:r>
            <w:r>
              <w:rPr>
                <w:rFonts w:asciiTheme="majorHAnsi" w:hAnsiTheme="majorHAnsi"/>
                <w:sz w:val="18"/>
                <w:szCs w:val="18"/>
              </w:rPr>
              <w:t>u terytorialnego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, jednostek budżetowych, samorządowych zakładów budżetowych, państwowych funduszy celowych oraz państwowych jednostek budżetowych mających siedzibę poza granicami Rzeczypospolitej Polskiej (Dz. U. z 2017 roku poz.1911 z późn.zm.)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35737" w:rsidRPr="004B20DD" w:rsidRDefault="00A35737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Rachunkowość obejmuje wszystkie zdarzenia, w tym operacje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 gospodarcze, które ujmuje się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w księgach 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rachunkowych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na podstawie dowodów księgowych zgodnie z ich treścią ekonomiczn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ą ujmujących zapisy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zdarzeń w porządku ch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ronologicznym i systematycznym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 język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u polskim i w walucie polskiej.</w:t>
            </w:r>
          </w:p>
          <w:p w:rsidR="007D6A87" w:rsidRDefault="001A7D5E" w:rsidP="00AE7AB5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Przyjęte zasady (polityka</w:t>
            </w:r>
            <w:r w:rsidR="00202639" w:rsidRPr="004B20DD">
              <w:rPr>
                <w:rFonts w:asciiTheme="majorHAnsi" w:hAnsiTheme="majorHAnsi"/>
                <w:sz w:val="18"/>
                <w:szCs w:val="18"/>
              </w:rPr>
              <w:t>) rachunkowo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ści stosuje się w sposób ciągły </w:t>
            </w:r>
            <w:r w:rsidR="00202639" w:rsidRPr="004B20DD">
              <w:rPr>
                <w:rFonts w:asciiTheme="majorHAnsi" w:hAnsiTheme="majorHAnsi"/>
                <w:sz w:val="18"/>
                <w:szCs w:val="18"/>
              </w:rPr>
              <w:t>dokonując w kolejnych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 latach obrotowych</w:t>
            </w:r>
            <w:r w:rsidR="004E44C9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3791F" w:rsidRPr="004B20DD">
              <w:rPr>
                <w:rFonts w:asciiTheme="majorHAnsi" w:hAnsiTheme="majorHAnsi"/>
                <w:sz w:val="18"/>
                <w:szCs w:val="18"/>
              </w:rPr>
              <w:t>jednakowego grupowania op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eracji gospodarczych</w:t>
            </w:r>
            <w:r w:rsidR="0083791F" w:rsidRPr="004B20DD">
              <w:rPr>
                <w:rFonts w:asciiTheme="majorHAnsi" w:hAnsiTheme="majorHAnsi"/>
                <w:sz w:val="18"/>
                <w:szCs w:val="18"/>
              </w:rPr>
              <w:t>, jednakowej wyceny aktywów i pasywów (w tym także dokonywania odpisów am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ortyzacyjnych i umorzeniowych), W</w:t>
            </w:r>
            <w:r w:rsidR="0083791F" w:rsidRPr="004B20DD">
              <w:rPr>
                <w:rFonts w:asciiTheme="majorHAnsi" w:hAnsiTheme="majorHAnsi"/>
                <w:sz w:val="18"/>
                <w:szCs w:val="18"/>
              </w:rPr>
              <w:t>ynik finansowy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 ustala się</w:t>
            </w:r>
            <w:r w:rsidR="00D326D3" w:rsidRPr="004B20DD">
              <w:rPr>
                <w:rFonts w:asciiTheme="majorHAnsi" w:hAnsiTheme="majorHAnsi"/>
                <w:sz w:val="18"/>
                <w:szCs w:val="18"/>
              </w:rPr>
              <w:t xml:space="preserve"> i sprawozdanie finansowe 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sporządza się tak, aby za </w:t>
            </w:r>
            <w:r w:rsidR="00D326D3" w:rsidRPr="004B20DD">
              <w:rPr>
                <w:rFonts w:asciiTheme="majorHAnsi" w:hAnsiTheme="majorHAnsi"/>
                <w:sz w:val="18"/>
                <w:szCs w:val="18"/>
              </w:rPr>
              <w:t>kolejne lata informacje z nich wynikające były porównywalne</w:t>
            </w:r>
          </w:p>
          <w:p w:rsidR="004E44C9" w:rsidRPr="004B20DD" w:rsidRDefault="004E44C9" w:rsidP="0090505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Przyjęte zasady dokonywania odpisów amortyzacyjnych lub umorzeniowych od środków trwałych oraz 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wartości </w:t>
            </w:r>
            <w:r w:rsidR="00A04E1C" w:rsidRPr="004B20DD">
              <w:rPr>
                <w:rFonts w:asciiTheme="majorHAnsi" w:hAnsiTheme="majorHAnsi"/>
                <w:sz w:val="18"/>
                <w:szCs w:val="18"/>
              </w:rPr>
              <w:t>niematerialnych i prawnych stosowane są w oparciu o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stawki przewidziane w wykazie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rocznych stawek amortyzacyjnych stanowiących załącznik do ustawy o podatku dochodowym od osób prawnych.</w:t>
            </w:r>
          </w:p>
          <w:p w:rsidR="009D1BB5" w:rsidRPr="004B20DD" w:rsidRDefault="004E44C9" w:rsidP="00D544EC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8623E" w:rsidRPr="004B20DD">
              <w:rPr>
                <w:rFonts w:asciiTheme="majorHAnsi" w:hAnsiTheme="majorHAnsi"/>
                <w:sz w:val="18"/>
                <w:szCs w:val="18"/>
              </w:rPr>
              <w:t>Aktywa i pasywa wycenia się według następujących zasad:</w:t>
            </w:r>
          </w:p>
          <w:p w:rsidR="00D544EC" w:rsidRPr="004B20DD" w:rsidRDefault="00A8498C" w:rsidP="0050096C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lastRenderedPageBreak/>
              <w:t>Na dzień bilan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sowy środki trwałe wycenia się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według ceny historycznej z uwzględnieniem zasady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ostrożności w wartości netto tj. 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pomniejszonej o odpisy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umorzeniowe ustalone na dzień bilansowy. Środki trwałe o wartości równej i wyższej niż 10.000zł i okresie użytkowania ponad rok są umarzane i amortyzowane za okres całego roku wg stawek określonych w przepisach o podatku dochodo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wym od osób prawnych.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 zakładzie przyjęto metodę liniową dla wszystkich środków trwałych</w:t>
            </w:r>
            <w:r w:rsidR="00553345" w:rsidRPr="004B20DD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Umorzenia środków trwałych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oraz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wartości niematerialnych i prawnych 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ponad 10 000,00 zł nalicza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się od ich wartości początkowej brutto metodą liniową proporcjonalnie do okresu użytkowania zgodnie z aktualnie obowiązującymi stawkami 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umorzeniowo-amortyzacyjnymi ustalonymi w przepisach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 podatku dochodowym od osób prawnych.</w:t>
            </w:r>
            <w:r w:rsidR="00553345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Nie umarza się gruntów.</w:t>
            </w:r>
            <w:r w:rsidR="00C33D5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Pozostałe środki trwałe o wartości jednostkowej od 2</w:t>
            </w:r>
            <w:r w:rsidR="001F5BF5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500zł do 10</w:t>
            </w:r>
            <w:r w:rsidR="001F5BF5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000zł oraz okres 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użytkowania przekraczający rok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odpisuje się jednorazowo w koszty i podlegają ewidencji ilościowo-wartościowej.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Do po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zostałych środków trwałych nie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zalicza się składników majątkowych o wartości nieprzekraczającej 2500 zł, które </w:t>
            </w:r>
            <w:r w:rsidR="00863D76">
              <w:rPr>
                <w:rFonts w:asciiTheme="majorHAnsi" w:hAnsiTheme="majorHAnsi"/>
                <w:sz w:val="18"/>
                <w:szCs w:val="18"/>
              </w:rPr>
              <w:t>ewidencjonowane są</w:t>
            </w:r>
            <w:r w:rsidR="00863D76" w:rsidRPr="004B20DD">
              <w:rPr>
                <w:rFonts w:asciiTheme="majorHAnsi" w:hAnsiTheme="majorHAnsi"/>
                <w:sz w:val="18"/>
                <w:szCs w:val="18"/>
              </w:rPr>
              <w:t>, jako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materiały.</w:t>
            </w:r>
          </w:p>
          <w:p w:rsidR="00C33D5E" w:rsidRPr="004B20DD" w:rsidRDefault="00D544EC" w:rsidP="00D544EC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Do środków trwałych pozostałych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zakład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prowadzi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e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widencję ilościową i ilościowo-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artościow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ą.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>Środki trwałe w budowie (inwestycje)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to koszty poniesione w okresie budowy, montażu, przystosowania,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ulepszenia i nabycia podstawowych środków trwałych oraz koszty nabycia pozostałych środków trwałych stanowiących pierwsze wyposażenie nowych obiektów zliczone do dnia bilansowego lub do dnia zakończenia</w:t>
            </w:r>
            <w:r w:rsidR="009D17F3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6C5B" w:rsidRPr="004B20DD">
              <w:rPr>
                <w:rFonts w:asciiTheme="majorHAnsi" w:hAnsiTheme="majorHAnsi"/>
                <w:sz w:val="18"/>
                <w:szCs w:val="18"/>
              </w:rPr>
              <w:t xml:space="preserve">inwestycji. 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bCs/>
                <w:sz w:val="18"/>
                <w:szCs w:val="18"/>
              </w:rPr>
              <w:t>Wartości niematerialne i prawne</w:t>
            </w:r>
            <w:r w:rsidRPr="004B20DD">
              <w:rPr>
                <w:rFonts w:ascii="Cambria" w:hAnsi="Cambria"/>
                <w:sz w:val="18"/>
                <w:szCs w:val="18"/>
              </w:rPr>
              <w:t xml:space="preserve"> wycenia się: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- pochodzące z zakupu nabyte ze środków własnych</w:t>
            </w:r>
            <w:r w:rsidR="006B505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 xml:space="preserve">wycenia się w cenie nabycia, 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- otrzymane nieodpłatnie na podstawie decyzji właściwego or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>ganu przyjmuje się do ewidencji</w:t>
            </w:r>
            <w:r w:rsidRPr="004B20DD">
              <w:rPr>
                <w:rFonts w:ascii="Cambria" w:hAnsi="Cambria"/>
                <w:sz w:val="18"/>
                <w:szCs w:val="18"/>
              </w:rPr>
              <w:t xml:space="preserve"> według wartości księgowej z poprzedniego miejsca użytkowania, </w:t>
            </w:r>
          </w:p>
          <w:p w:rsidR="004B20DD" w:rsidRDefault="00A8498C" w:rsidP="004B20DD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- otrzymane na podstawie darowizny w wartości rynkowej na dzień nabycia. Wartość rynkowa określana jest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B20DD">
              <w:rPr>
                <w:rFonts w:ascii="Cambria" w:hAnsi="Cambria"/>
                <w:sz w:val="18"/>
                <w:szCs w:val="18"/>
              </w:rPr>
              <w:t>na podstawie przeciętnych cen stosowanych w obrocie rzeczami tego samego rodzaju i gatunku, z uwzględnieniem ich stanu i stopnia zużycia.</w:t>
            </w:r>
          </w:p>
          <w:p w:rsidR="005B6BE9" w:rsidRPr="004B20DD" w:rsidRDefault="00A8498C" w:rsidP="00E86BFA">
            <w:pPr>
              <w:pStyle w:val="Bezodstpw"/>
              <w:spacing w:after="60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Wartości niematerialne i prawne o wartości</w:t>
            </w:r>
            <w:r w:rsidR="005B6BE9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początkowej </w:t>
            </w:r>
            <w:r w:rsidR="001F5BF5" w:rsidRPr="004B20DD">
              <w:rPr>
                <w:rFonts w:asciiTheme="majorHAnsi" w:hAnsiTheme="majorHAnsi"/>
                <w:sz w:val="18"/>
                <w:szCs w:val="18"/>
              </w:rPr>
              <w:t xml:space="preserve">wyższej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od wartości ustalonej w przepisach</w:t>
            </w:r>
            <w:r w:rsidR="00CF6C5B" w:rsidRPr="004B20DD">
              <w:rPr>
                <w:rFonts w:asciiTheme="majorHAnsi" w:hAnsiTheme="majorHAnsi"/>
                <w:sz w:val="18"/>
                <w:szCs w:val="18"/>
              </w:rPr>
              <w:t xml:space="preserve"> o podatku dochodowym dla osób p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rawnych </w:t>
            </w:r>
            <w:r w:rsidRPr="004B20DD">
              <w:rPr>
                <w:rFonts w:ascii="Cambria" w:hAnsi="Cambria"/>
                <w:sz w:val="18"/>
                <w:szCs w:val="18"/>
              </w:rPr>
              <w:t>p</w:t>
            </w:r>
            <w:r w:rsidR="00AF73E6">
              <w:rPr>
                <w:rFonts w:ascii="Cambria" w:hAnsi="Cambria"/>
                <w:sz w:val="18"/>
                <w:szCs w:val="18"/>
              </w:rPr>
              <w:t>odlegają umo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>rze</w:t>
            </w:r>
            <w:r w:rsidR="005B6BE9" w:rsidRPr="004B20DD">
              <w:rPr>
                <w:rFonts w:ascii="Cambria" w:hAnsi="Cambria"/>
                <w:sz w:val="18"/>
                <w:szCs w:val="18"/>
              </w:rPr>
              <w:t xml:space="preserve">niu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na podsta</w:t>
            </w:r>
            <w:r w:rsidR="00E210F5">
              <w:rPr>
                <w:rFonts w:asciiTheme="majorHAnsi" w:hAnsiTheme="majorHAnsi"/>
                <w:sz w:val="18"/>
                <w:szCs w:val="18"/>
              </w:rPr>
              <w:t>wie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 według stawek amortyzacyjnych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B6BE9" w:rsidRPr="004B20DD">
              <w:rPr>
                <w:rFonts w:asciiTheme="majorHAnsi" w:hAnsiTheme="majorHAnsi"/>
                <w:sz w:val="18"/>
                <w:szCs w:val="18"/>
              </w:rPr>
              <w:t>ustalony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ch przez kierownika zakładu z uwzględnieniem zasad określonych w ustawie</w:t>
            </w:r>
            <w:r w:rsidR="005B6BE9" w:rsidRPr="004B20DD">
              <w:rPr>
                <w:rFonts w:asciiTheme="majorHAnsi" w:hAnsiTheme="majorHAnsi"/>
                <w:sz w:val="18"/>
                <w:szCs w:val="18"/>
              </w:rPr>
              <w:t xml:space="preserve"> o podatku dochodowym od osób prawnych. </w:t>
            </w:r>
          </w:p>
          <w:p w:rsidR="00A8498C" w:rsidRPr="004B20DD" w:rsidRDefault="00A8498C" w:rsidP="00E86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Zapasy rzeczowych a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ktywów obrotowych ( materiały) wycenia się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w cenach ewidencyjnych równym cenom zakupu lub nabycia. Od składników zaliczanych do zapasów nie dokonuje się odpisów z tytułu trwałej 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>utraty wartości.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Należności i zobowiązania oraz inne składniki aktywów i pasywów wycenia się według zasad obowiązujących na dzień bilansowy.</w:t>
            </w:r>
          </w:p>
          <w:p w:rsidR="004F6C77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Należności długoterminowe i pożyczki na dzień bilansowy wyceniane są w kwocie wymagającej zapłaty, tj. łącznie z należnymi odsetkami, pomniejszonej o ewentualne odpisy aktualizujące wartość należności (zasada ostrożności) według zapisów w art. 35b ust. 1 ustawy o rachunkowości.</w:t>
            </w:r>
          </w:p>
          <w:p w:rsidR="00A8498C" w:rsidRPr="004B20DD" w:rsidRDefault="00A8498C" w:rsidP="00D24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>Należności krótkoterminowe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to należności o terminie spłaty krótszym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od jednego roku, licząc od dnia</w:t>
            </w:r>
            <w:r w:rsidR="004F6C77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bilansowego. Wyceniane są w wartości nominalnej łącznie z podatkiem VAT, a na dzień bilansowy w wysokości wymaganej zapłaty, czyli łącznie z wymagalnymi odsetkami z zachowaniem zasady ostrożnej wyceny, tj. w wysokości netto, czyli po pomniejszeniu o wartość ewentualnych odpisów aktualizujących</w:t>
            </w:r>
            <w:r w:rsidR="004F6C77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doty</w:t>
            </w:r>
            <w:r w:rsidR="004F6C77" w:rsidRPr="004B20DD">
              <w:rPr>
                <w:rFonts w:asciiTheme="majorHAnsi" w:hAnsiTheme="majorHAnsi"/>
                <w:sz w:val="18"/>
                <w:szCs w:val="18"/>
              </w:rPr>
              <w:t>czą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cych należności wątpliwych (art. 35b ust. 1 ustawy o rachunkowości).</w:t>
            </w:r>
          </w:p>
          <w:p w:rsidR="00E86BFA" w:rsidRDefault="00A8498C" w:rsidP="00E86BFA">
            <w:pPr>
              <w:pStyle w:val="Bezodstpw"/>
              <w:spacing w:before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O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dpisy aktualizujące należności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tworzy się w wyniku nadrzędnych zasad rachunkowości. </w:t>
            </w:r>
            <w:r w:rsidR="006B5057">
              <w:rPr>
                <w:rFonts w:asciiTheme="majorHAnsi" w:hAnsiTheme="majorHAnsi"/>
                <w:sz w:val="18"/>
                <w:szCs w:val="18"/>
              </w:rPr>
              <w:t>t.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j. zasady ostrożnej wyceny (art.7 ust.1 u.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o.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r), zg</w:t>
            </w:r>
            <w:r w:rsidR="004B20DD">
              <w:rPr>
                <w:rFonts w:asciiTheme="majorHAnsi" w:hAnsiTheme="majorHAnsi"/>
                <w:sz w:val="18"/>
                <w:szCs w:val="18"/>
              </w:rPr>
              <w:t>odnie,</w:t>
            </w:r>
            <w:r w:rsidR="00F23E64">
              <w:rPr>
                <w:rFonts w:asciiTheme="majorHAnsi" w:hAnsiTheme="majorHAnsi"/>
                <w:sz w:val="18"/>
                <w:szCs w:val="18"/>
              </w:rPr>
              <w:t xml:space="preserve"> z którą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w wyniku finansowym, bez względu na jego wysokość, należy uwzględnić między innymi odpisy aktualizujące z tytułu utraty wartości przez aktywa oraz zasady współmierności (art.6.u.o.r.). Ma to miejsce wtedy, gdy istnieje duże prawdopodobieństwo, że kontrolowany</w:t>
            </w:r>
            <w:r w:rsidR="004F6C77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składnik aktywów nie przyniesie w przyszłości w znaczącej części lub w całości przewidywanych korzyści ekonomicznych.</w:t>
            </w:r>
          </w:p>
          <w:p w:rsidR="00A8498C" w:rsidRPr="004B20DD" w:rsidRDefault="00A8498C" w:rsidP="00E86BFA">
            <w:pPr>
              <w:pStyle w:val="Bezodstpw"/>
              <w:spacing w:before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Zgodnie z </w:t>
            </w:r>
            <w:r w:rsidRPr="004B20DD">
              <w:rPr>
                <w:rFonts w:asciiTheme="majorHAnsi" w:hAnsiTheme="majorHAnsi" w:cs="Arial"/>
                <w:sz w:val="18"/>
                <w:szCs w:val="18"/>
              </w:rPr>
              <w:t>§</w:t>
            </w:r>
            <w:r w:rsidR="00E86BFA">
              <w:rPr>
                <w:rFonts w:asciiTheme="majorHAnsi" w:hAnsiTheme="majorHAnsi"/>
                <w:sz w:val="18"/>
                <w:szCs w:val="18"/>
              </w:rPr>
              <w:t xml:space="preserve"> 8 ust. 1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„rozporządzenia”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wartość należności aktualizuje się zgodnie z przepisami prawa bilansowego.</w:t>
            </w:r>
            <w:r w:rsidR="00E86B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Wartość należności aktualizuje się uwzględniając stopień prawdopodobieństwa ich zapłaty poprzez dokonanie odpisu aktualizującego w odniesieniu do: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należności 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(wymagalnych i niewymagalnych)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od dłużników postawionych w stan likwidacji 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>lub w stan upadłości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należności 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(wymagalnych i niewymagalnych)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od d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łużników w przypadku oddalenia w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niosku o ogłoszenie upadłości,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należności kwestionowanych przez dłużników oraz należności, z których zapłatą dłużnik zalega a według oceny sytuacji majątkowej i finansowe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j dłużnika spłata n</w:t>
            </w:r>
            <w:r w:rsidR="006B5057">
              <w:rPr>
                <w:rFonts w:asciiTheme="majorHAnsi" w:hAnsiTheme="majorHAnsi"/>
                <w:sz w:val="18"/>
                <w:szCs w:val="18"/>
              </w:rPr>
              <w:t xml:space="preserve">ależności w umownej kwocie nie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jest prawdopodobna.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należności stanowiących równowartość kwot podwyższających należności, czyli odsetek,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kosztów s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ądowych, kosztów komorniczych itp.,</w:t>
            </w:r>
          </w:p>
          <w:p w:rsidR="00A8498C" w:rsidRPr="004B20DD" w:rsidRDefault="00A8498C" w:rsidP="002B5536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</w:t>
            </w:r>
            <w:r w:rsidR="00BE2AEF" w:rsidRPr="004B20DD">
              <w:rPr>
                <w:rFonts w:asciiTheme="majorHAnsi" w:hAnsiTheme="majorHAnsi"/>
                <w:sz w:val="18"/>
                <w:szCs w:val="18"/>
              </w:rPr>
              <w:t>ści przeterminowanych lub nie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przeterminowanych o znacznym stopniu 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spacing w:after="60"/>
              <w:ind w:left="164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prawdopodobieństwa nieściągalności, w przypadkach uzas</w:t>
            </w:r>
            <w:r w:rsidR="00BE2AEF" w:rsidRPr="004B20DD">
              <w:rPr>
                <w:rFonts w:asciiTheme="majorHAnsi" w:hAnsiTheme="majorHAnsi"/>
                <w:sz w:val="18"/>
                <w:szCs w:val="18"/>
              </w:rPr>
              <w:t xml:space="preserve">adnionych rodzajem prowadzonej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działalności – w wysokości wiarygodnie oszacowanej kwoty odpi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su ogólnego</w:t>
            </w:r>
            <w:r w:rsidR="00F31391" w:rsidRPr="004B20DD">
              <w:rPr>
                <w:rFonts w:asciiTheme="majorHAnsi" w:hAnsiTheme="majorHAnsi"/>
                <w:sz w:val="18"/>
                <w:szCs w:val="18"/>
              </w:rPr>
              <w:t xml:space="preserve">, na należności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zagrożone nieściągalnością.</w:t>
            </w:r>
          </w:p>
          <w:p w:rsidR="009D17F3" w:rsidRPr="004B20DD" w:rsidRDefault="00A8498C" w:rsidP="00E86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>Środki pieniężne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na rachunkach bankowych wycenia się według wartości nominalnej.</w:t>
            </w:r>
          </w:p>
          <w:p w:rsidR="00A8498C" w:rsidRPr="004B20DD" w:rsidRDefault="00A8498C" w:rsidP="00D24BFA">
            <w:pPr>
              <w:pStyle w:val="Bezodstpw"/>
              <w:spacing w:after="8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Rozliczenia międzyokresowe czynne kosztów to koszty już poniesione, ale dotyczące przyszłych okresów sprawozdawczych. Ich wycena bilansowa przebiega na poziomie wartości nominalnej.</w:t>
            </w:r>
          </w:p>
          <w:p w:rsidR="00A8498C" w:rsidRPr="004B20DD" w:rsidRDefault="002F132C" w:rsidP="0090505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Zobowiązania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zakładu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z tytułu dostaw wycenia się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 kwocie wymagającej zapłaty, czyli łącznie z odsetkami naliczonymi na podstawie not odsetkowy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ch otrzymanych od kontrahentów.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Rezerwy w zakładzie występują w postaci: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- rozliczeń międzyokresowych kosztów biernych oraz rezerw tworzonych na pewne lub o dużym stopniu prawdopodobieństwa przyszłe zobowiązania (art. 35d ust.1 ustawy o rachunkowości),</w:t>
            </w:r>
          </w:p>
          <w:p w:rsidR="00A8498C" w:rsidRPr="004B20DD" w:rsidRDefault="00A8498C" w:rsidP="00E86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- rezerw na zobowiązania w wyniku przeznaczenia środków własnych zakładu budżetowego na finansowanie inwestycji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4BF2" w:rsidRPr="004B20DD">
              <w:rPr>
                <w:rFonts w:asciiTheme="majorHAnsi" w:hAnsiTheme="majorHAnsi"/>
                <w:sz w:val="18"/>
                <w:szCs w:val="18"/>
              </w:rPr>
              <w:t>(środków trwałych w budowie).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Przychody przyszłych okresów to przychody, które występują w zakładzie: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- otrzymanych lub należnych od kontrahentów środków z tytułu świadczeń, których wykonanie nastąpi w przyszłych okresach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(art. 41 ust. 1 pkt 1 ustawy o rachunkowości)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>;</w:t>
            </w:r>
          </w:p>
          <w:p w:rsidR="00A8498C" w:rsidRDefault="00ED4B0E" w:rsidP="001E62D7">
            <w:pPr>
              <w:pStyle w:val="Bezodstpw"/>
              <w:spacing w:after="12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- należności z kar umownych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A8498C" w:rsidRPr="004B20DD" w:rsidRDefault="00C62FEE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II. Ustalenie wyniku finansowego </w:t>
            </w:r>
          </w:p>
          <w:p w:rsidR="00A8498C" w:rsidRPr="004B20DD" w:rsidRDefault="00C62FEE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Wynik finansowy netto przedstawiony w rachunku zysków i strat </w:t>
            </w:r>
            <w:r w:rsidR="007F12E3">
              <w:rPr>
                <w:rFonts w:asciiTheme="majorHAnsi" w:hAnsiTheme="majorHAnsi"/>
                <w:sz w:val="18"/>
                <w:szCs w:val="18"/>
              </w:rPr>
              <w:t xml:space="preserve">metodą porównawczą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w załączniku </w:t>
            </w:r>
            <w:r w:rsidR="00C415D1">
              <w:rPr>
                <w:rFonts w:asciiTheme="majorHAnsi" w:hAnsiTheme="majorHAnsi"/>
                <w:sz w:val="18"/>
                <w:szCs w:val="18"/>
              </w:rPr>
              <w:t xml:space="preserve">nr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8 do „rozporządzenia” składa się z:</w:t>
            </w:r>
          </w:p>
          <w:p w:rsidR="00C62FEE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zysku (straty) z działalności podstawowej,</w:t>
            </w:r>
          </w:p>
          <w:p w:rsidR="00A8498C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z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ysku (straty) z działalności operacyjnej,</w:t>
            </w:r>
          </w:p>
          <w:p w:rsidR="00A8498C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zysku (straty) z działalności gospodarczej,</w:t>
            </w:r>
          </w:p>
          <w:p w:rsidR="00A8498C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zysku (straty) brutto,</w:t>
            </w:r>
          </w:p>
          <w:p w:rsidR="00A8498C" w:rsidRPr="004B20DD" w:rsidRDefault="00E86BFA" w:rsidP="00ED4B0E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obowiązkowego obciążenia wyniku finansowego z tytułu podatku dochodowego od osób prawnych oraz nadwyżki środków obrotowych.</w:t>
            </w:r>
          </w:p>
          <w:p w:rsidR="00A8498C" w:rsidRPr="004B20DD" w:rsidRDefault="00C62FEE" w:rsidP="00ED4B0E">
            <w:pPr>
              <w:pStyle w:val="Bezodstpw"/>
              <w:ind w:left="170" w:right="227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W bilansie wykazuje s</w:t>
            </w:r>
            <w:r w:rsidR="006B5057">
              <w:rPr>
                <w:rFonts w:asciiTheme="majorHAnsi" w:hAnsiTheme="majorHAnsi"/>
                <w:bCs/>
                <w:sz w:val="18"/>
                <w:szCs w:val="18"/>
              </w:rPr>
              <w:t>ię wynik finansowy netto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9E7FD4" w:rsidRPr="004B20DD" w:rsidRDefault="00C62FEE" w:rsidP="00ED4B0E">
            <w:pPr>
              <w:pStyle w:val="Bezodstpw"/>
              <w:ind w:left="170" w:right="227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W zakładach budżetowych rozliczeniu z budżetem podlega nie wynik finansowy, ale stan środków obrotowych na koniec roku.</w:t>
            </w:r>
          </w:p>
          <w:p w:rsidR="009D17F3" w:rsidRPr="009D17F3" w:rsidRDefault="009D17F3" w:rsidP="00C62FEE">
            <w:pPr>
              <w:pStyle w:val="Bezodstpw"/>
              <w:rPr>
                <w:rFonts w:asciiTheme="majorHAnsi" w:hAnsiTheme="majorHAnsi"/>
                <w:bCs/>
                <w:sz w:val="6"/>
                <w:szCs w:val="6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9A29B2" w:rsidP="00F23E64">
            <w:pPr>
              <w:pStyle w:val="Teksttreci20"/>
              <w:shd w:val="clear" w:color="auto" w:fill="auto"/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i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nne informacje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06637F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Nie </w:t>
            </w:r>
            <w:r w:rsidR="009D17F3" w:rsidRPr="00F23E64">
              <w:rPr>
                <w:rFonts w:asciiTheme="majorHAnsi" w:hAnsiTheme="majorHAnsi"/>
                <w:sz w:val="18"/>
                <w:szCs w:val="18"/>
              </w:rPr>
              <w:t>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sz w:val="16"/>
                <w:szCs w:val="16"/>
              </w:rPr>
            </w:pPr>
            <w:r w:rsidRPr="007E06C2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AEF" w:rsidRPr="004B20DD" w:rsidRDefault="00292FE3" w:rsidP="00BE2AEF">
            <w:pPr>
              <w:pStyle w:val="Teksttreci20"/>
              <w:shd w:val="clear" w:color="auto" w:fill="auto"/>
              <w:ind w:left="28" w:right="28" w:firstLine="93"/>
              <w:rPr>
                <w:rFonts w:asciiTheme="majorHAnsi" w:hAnsiTheme="maj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B20DD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Dodatkowe informacje i objaśnienia obejmują w szczególności:</w:t>
            </w:r>
          </w:p>
        </w:tc>
      </w:tr>
      <w:tr w:rsidR="002F132C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32C" w:rsidRPr="001B013D" w:rsidRDefault="0096136D" w:rsidP="0096136D">
            <w:pPr>
              <w:widowControl w:val="0"/>
              <w:spacing w:after="0" w:line="240" w:lineRule="auto"/>
              <w:ind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="002F132C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32C" w:rsidRPr="00ED4B0E" w:rsidRDefault="002F132C" w:rsidP="00ED4B0E">
            <w:pPr>
              <w:widowControl w:val="0"/>
              <w:spacing w:before="80" w:after="0" w:line="240" w:lineRule="auto"/>
              <w:ind w:left="170" w:right="227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62D7" w:rsidRPr="001B013D" w:rsidRDefault="0096136D" w:rsidP="0096136D">
            <w:pPr>
              <w:widowControl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="001B013D" w:rsidRPr="001B013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="002F132C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62D7" w:rsidRPr="00B61AFF" w:rsidRDefault="00ED4B0E" w:rsidP="00C44A50">
            <w:pPr>
              <w:widowControl w:val="0"/>
              <w:spacing w:after="0" w:line="240" w:lineRule="auto"/>
              <w:ind w:left="170" w:right="227"/>
              <w:rPr>
                <w:rFonts w:asciiTheme="majorHAnsi" w:hAnsiTheme="majorHAnsi"/>
                <w:sz w:val="10"/>
                <w:szCs w:val="10"/>
              </w:rPr>
            </w:pPr>
            <w:r w:rsidRPr="004B20DD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</w:t>
            </w:r>
            <w:r w:rsidR="00C44A50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 xml:space="preserve">nia </w:t>
            </w:r>
          </w:p>
        </w:tc>
      </w:tr>
      <w:tr w:rsidR="00C44A50" w:rsidRPr="00B61AFF" w:rsidTr="00C415D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6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A50" w:rsidRPr="001B013D" w:rsidRDefault="00C44A50" w:rsidP="00C44A5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A50" w:rsidRPr="009E4008" w:rsidRDefault="0063457A" w:rsidP="0063457A">
            <w:pPr>
              <w:spacing w:before="120" w:after="0" w:line="240" w:lineRule="auto"/>
              <w:ind w:left="1191" w:hanging="119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  <w:r w:rsidR="00C44A50" w:rsidRPr="009E4008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Tabela II 1.1. Zmiany wartości środków trwałych, wartości niematerialnych i prawnych oraz inwestycji długoterminowych (wartości brutto)</w:t>
            </w:r>
          </w:p>
          <w:tbl>
            <w:tblPr>
              <w:tblpPr w:leftFromText="141" w:rightFromText="141" w:vertAnchor="text" w:horzAnchor="margin" w:tblpXSpec="center" w:tblpY="179"/>
              <w:tblW w:w="973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217"/>
              <w:gridCol w:w="1117"/>
              <w:gridCol w:w="708"/>
              <w:gridCol w:w="851"/>
              <w:gridCol w:w="850"/>
              <w:gridCol w:w="567"/>
              <w:gridCol w:w="851"/>
              <w:gridCol w:w="992"/>
              <w:gridCol w:w="709"/>
              <w:gridCol w:w="425"/>
              <w:gridCol w:w="1091"/>
            </w:tblGrid>
            <w:tr w:rsidR="00422F7F" w:rsidRPr="00422F7F" w:rsidTr="00A11248">
              <w:trPr>
                <w:trHeight w:val="228"/>
              </w:trPr>
              <w:tc>
                <w:tcPr>
                  <w:tcW w:w="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Lp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Określenie grupy składników majątku trwałego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na poc</w:t>
                  </w:r>
                  <w:r w:rsid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 xml:space="preserve">zątek roku obrotowego 01.01.2020 </w:t>
                  </w: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r.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Zwiększenia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Zmniejszenia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na k</w:t>
                  </w:r>
                  <w:r w:rsid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 xml:space="preserve">oniec roku obrotowego 31.12.2020 </w:t>
                  </w: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r.</w:t>
                  </w:r>
                </w:p>
              </w:tc>
            </w:tr>
            <w:tr w:rsidR="00AE7AB5" w:rsidRPr="00422F7F" w:rsidTr="00A11248">
              <w:trPr>
                <w:trHeight w:val="470"/>
              </w:trPr>
              <w:tc>
                <w:tcPr>
                  <w:tcW w:w="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 zakupu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rozliczenie środków trwałych w budowie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nieodpłatne otrzymanie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inne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nieodpłatne przekazanie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sprzedaż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likwidacja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inne</w:t>
                  </w: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AE7AB5" w:rsidRPr="00422F7F" w:rsidTr="00A11248">
              <w:trPr>
                <w:trHeight w:val="403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Wartośc</w:t>
                  </w:r>
                  <w:r w:rsidR="0096136D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i niematerialne i prawne</w:t>
                  </w: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: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54 803,88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2 400,00</w:t>
                  </w:r>
                  <w:r w:rsidR="00422F7F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57 203,88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228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Środki trwałe, w tym: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17 018 227,09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1 016 286,86</w:t>
                  </w:r>
                  <w:r w:rsidR="00422F7F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16 001 940,23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403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a)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Grunty (w tym prawo wieczystego użytkowania gruntu)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128 192,00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128 192,00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403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b)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Budynki, lokale i obiekty inżynierii lądowej i wodnej.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B7291A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6</w:t>
                  </w: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32</w:t>
                  </w: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1 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109</w:t>
                  </w: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,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23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0B42C3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1 016 286,86</w:t>
                  </w:r>
                  <w:r w:rsidR="00422F7F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B7291A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</w:t>
                  </w: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304</w:t>
                  </w: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822</w:t>
                  </w: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,</w:t>
                  </w:r>
                  <w:r w:rsidR="00B7291A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37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246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c)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Urządzenia techniczne i maszyny.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225 829,05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225 829,05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228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d)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Środki transportu.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214 347,44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214 347,44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228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e)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Inne środki trwałe.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128 749,37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  <w:r w:rsidR="0096136D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128 749,37</w:t>
                  </w:r>
                </w:p>
              </w:tc>
            </w:tr>
            <w:tr w:rsidR="00AE7AB5" w:rsidRPr="00422F7F" w:rsidTr="00A11248">
              <w:trPr>
                <w:trHeight w:val="403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Środki trwałe w budowie (inwestycje)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0B42C3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17 803,00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0B42C3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17 803,00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422F7F" w:rsidTr="00A11248">
              <w:trPr>
                <w:trHeight w:val="504"/>
              </w:trPr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F7F" w:rsidRPr="00422F7F" w:rsidRDefault="00422F7F" w:rsidP="00422F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422F7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Zaliczki na środki trwałe w budowie (inwestycje)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B20D41" w:rsidRDefault="00422F7F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F7F" w:rsidRPr="00AB4CB4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422F7F" w:rsidRPr="00AB4CB4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</w:tbl>
          <w:p w:rsidR="00422F7F" w:rsidRPr="00AE7AB5" w:rsidRDefault="00422F7F" w:rsidP="00422F7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AE7AB5" w:rsidRPr="009E4008" w:rsidRDefault="008363E0" w:rsidP="009E4008">
            <w:pPr>
              <w:spacing w:after="0" w:line="240" w:lineRule="auto"/>
              <w:ind w:left="1191" w:hanging="119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  <w:r w:rsidR="00AE7AB5" w:rsidRPr="009E4008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Tabela II 1.1. Zmiany wartości środków trwałych, wartości niematerialnych i prawnych oraz inwestycji długoterminowych (umorzenie)</w:t>
            </w:r>
          </w:p>
          <w:p w:rsidR="00AE7AB5" w:rsidRPr="00AE7AB5" w:rsidRDefault="00AE7AB5" w:rsidP="00AE7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tbl>
            <w:tblPr>
              <w:tblW w:w="9781" w:type="dxa"/>
              <w:tblInd w:w="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559"/>
              <w:gridCol w:w="1276"/>
              <w:gridCol w:w="992"/>
              <w:gridCol w:w="992"/>
              <w:gridCol w:w="993"/>
              <w:gridCol w:w="1134"/>
              <w:gridCol w:w="850"/>
              <w:gridCol w:w="567"/>
              <w:gridCol w:w="1134"/>
            </w:tblGrid>
            <w:tr w:rsidR="00AE7AB5" w:rsidRPr="00AE7AB5" w:rsidTr="00EC3026">
              <w:trPr>
                <w:trHeight w:val="255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EC3026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L p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EC3026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Określenie grupy składników majątku trwałego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EC3026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na początek roku obrotowego 01.01.2020 r.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EC3026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Zwiększenia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EC3026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Zmniejszenia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EC3026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na koniec roku obrotowego 31.12.2020 r.</w:t>
                  </w:r>
                </w:p>
              </w:tc>
            </w:tr>
            <w:tr w:rsidR="00AE7AB5" w:rsidRPr="00AE7AB5" w:rsidTr="00C415D1">
              <w:trPr>
                <w:trHeight w:val="480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amortyzacja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 aktualizacji wyceny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nieodpłatne przekazanie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sprzedaż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likwidacja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inne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AE7AB5" w:rsidRPr="00AE7AB5" w:rsidTr="00EC3026">
              <w:trPr>
                <w:trHeight w:val="257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Wartości niematerialne i prawne , w tym: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54 803,88 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</w:t>
                  </w:r>
                  <w:r w:rsidR="00CE798B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400,00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57 203,88 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411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Środki trwałe, w tym: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8 766 536,37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273 122,59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517 082,81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0B42C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8 5</w:t>
                  </w:r>
                  <w:r w:rsidR="000B42C3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22</w:t>
                  </w: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  <w:r w:rsidR="000B42C3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576</w:t>
                  </w: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,1</w:t>
                  </w:r>
                  <w:r w:rsidR="000B42C3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</w:tr>
            <w:tr w:rsidR="00AE7AB5" w:rsidRPr="00AE7AB5" w:rsidTr="00EC3026">
              <w:trPr>
                <w:trHeight w:val="459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sz w:val="16"/>
                      <w:szCs w:val="16"/>
                      <w:lang w:eastAsia="pl-PL"/>
                    </w:rPr>
                    <w:t>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Grunty (w tym prawo wieczystego użytkowania gruntu)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35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sz w:val="16"/>
                      <w:szCs w:val="16"/>
                      <w:lang w:eastAsia="pl-PL"/>
                    </w:rPr>
                    <w:t>b)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EC3026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Budynki, lokale i obiekty inż</w:t>
                  </w:r>
                  <w:r w:rsidR="00AE7AB5" w:rsidRPr="00AE7AB5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ynierii lądowej i wodnej.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8 286 936,90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252 466,45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B5044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 xml:space="preserve">517 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082,81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8 022 320,54 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277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sz w:val="16"/>
                      <w:szCs w:val="16"/>
                      <w:lang w:eastAsia="pl-PL"/>
                    </w:rPr>
                    <w:t>c)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Urządzenia techniczne i maszyny.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191 458,99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8 296,22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199 755,21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255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sz w:val="16"/>
                      <w:szCs w:val="16"/>
                      <w:lang w:eastAsia="pl-PL"/>
                    </w:rPr>
                    <w:t>d)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Środki transportu.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199 897,41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3 400,00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203 297,41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255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sz w:val="16"/>
                      <w:szCs w:val="16"/>
                      <w:lang w:eastAsia="pl-PL"/>
                    </w:rPr>
                    <w:t>e)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Inne środki trwałe.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88 243,07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8 959,92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97 202,99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2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Środki trwałe w budowie (inwestycje)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11248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11248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AE7AB5" w:rsidRPr="00AE7AB5" w:rsidTr="00EC3026">
              <w:trPr>
                <w:trHeight w:val="265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E7AB5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B5" w:rsidRPr="00AE7AB5" w:rsidRDefault="00AE7AB5" w:rsidP="00AE7A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E7AB5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Zaliczki na środki trwałe w budowie (inwestycje)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AE7AB5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AB5" w:rsidRPr="00B20D41" w:rsidRDefault="0096136D" w:rsidP="0096136D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</w:pPr>
                  <w:r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0,00</w:t>
                  </w:r>
                  <w:r w:rsidR="00AE7AB5" w:rsidRPr="00B20D41">
                    <w:rPr>
                      <w:rFonts w:ascii="Calibri" w:hAnsi="Calibri" w:cs="Calibri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</w:tbl>
          <w:p w:rsidR="00C44A50" w:rsidRPr="004B20DD" w:rsidRDefault="00C44A50" w:rsidP="006D70B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61AFF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4075BD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8"/>
                <w:szCs w:val="18"/>
              </w:rPr>
            </w:pPr>
            <w:r w:rsidRPr="004075BD">
              <w:rPr>
                <w:rFonts w:asciiTheme="majorHAnsi" w:hAnsiTheme="majorHAnsi"/>
                <w:sz w:val="18"/>
                <w:szCs w:val="18"/>
              </w:rPr>
              <w:t>Jednostka ni</w:t>
            </w:r>
            <w:r>
              <w:rPr>
                <w:rFonts w:asciiTheme="majorHAnsi" w:hAnsiTheme="majorHAnsi"/>
                <w:sz w:val="18"/>
                <w:szCs w:val="18"/>
              </w:rPr>
              <w:t>e dysponuje takimi informacjami</w:t>
            </w:r>
            <w:r w:rsidRPr="004075B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7F64D0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kwotę dokonanych w trakcie roku obrotowego odpisów aktualizujących wartość aktywów trwałych odrębnie dla</w:t>
            </w:r>
            <w:r w:rsidR="00A069A6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63E0" w:rsidRPr="008363E0" w:rsidRDefault="008363E0" w:rsidP="008363E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8363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1.3. Odpisy aktualizujące wartość aktywów trwałych</w:t>
            </w:r>
          </w:p>
          <w:tbl>
            <w:tblPr>
              <w:tblW w:w="9781" w:type="dxa"/>
              <w:tblInd w:w="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559"/>
              <w:gridCol w:w="1417"/>
              <w:gridCol w:w="1276"/>
              <w:gridCol w:w="1276"/>
              <w:gridCol w:w="1276"/>
              <w:gridCol w:w="1275"/>
              <w:gridCol w:w="1276"/>
            </w:tblGrid>
            <w:tr w:rsidR="008363E0" w:rsidRPr="008363E0" w:rsidTr="0096136D">
              <w:trPr>
                <w:trHeight w:val="102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Nazwa grupy rodzajowej składnika aktywów według układu w bilansie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Wartość początkowa aktywów - stan na początek roku obrotowego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Stan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odpisów aktualizujących na począ</w:t>
                  </w: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tek roku obrotowego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Zwiększenie odpisów aktualizujących w ciągu roku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Zmniejszenie odpisów aktualizujących w ciągu roku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Wartość końcowa - stan na koniec roku obrotowego (4+5-6)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136D" w:rsidRDefault="008363E0" w:rsidP="0096136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Wartość końcowa aktywów - s</w:t>
                  </w:r>
                  <w:r w:rsidR="0096136D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tan na koniec roku obrotowego</w:t>
                  </w:r>
                </w:p>
                <w:p w:rsidR="008363E0" w:rsidRPr="008363E0" w:rsidRDefault="008363E0" w:rsidP="0096136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(3-7)</w:t>
                  </w:r>
                </w:p>
              </w:tc>
            </w:tr>
            <w:tr w:rsidR="008363E0" w:rsidRPr="008363E0" w:rsidTr="0096136D">
              <w:trPr>
                <w:trHeight w:val="116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8</w:t>
                  </w:r>
                </w:p>
              </w:tc>
            </w:tr>
            <w:tr w:rsidR="008363E0" w:rsidRPr="008363E0" w:rsidTr="0096136D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363E0" w:rsidRPr="008363E0" w:rsidTr="0096136D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363E0" w:rsidRPr="008363E0" w:rsidTr="0096136D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8363E0" w:rsidRPr="008363E0" w:rsidTr="0096136D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63E0" w:rsidRPr="008363E0" w:rsidRDefault="008363E0" w:rsidP="008363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3E0" w:rsidRPr="008363E0" w:rsidRDefault="008363E0" w:rsidP="008363E0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8363E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292FE3" w:rsidRPr="00F23E64" w:rsidRDefault="00292FE3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wartość gruntów użytkowanych wieczyście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008" w:rsidRPr="009E4008" w:rsidRDefault="009E4008" w:rsidP="0096136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9E40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1.4. Wartość gruntów użytkowanych wie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czyście na dzień 31 grudnia 2020 </w:t>
            </w:r>
            <w:r w:rsidRPr="009E40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r.</w:t>
            </w:r>
          </w:p>
          <w:tbl>
            <w:tblPr>
              <w:tblW w:w="9497" w:type="dxa"/>
              <w:tblInd w:w="27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134"/>
              <w:gridCol w:w="1560"/>
              <w:gridCol w:w="1559"/>
              <w:gridCol w:w="1559"/>
              <w:gridCol w:w="1614"/>
              <w:gridCol w:w="1646"/>
            </w:tblGrid>
            <w:tr w:rsidR="009E4008" w:rsidRPr="009E4008" w:rsidTr="009E4008">
              <w:trPr>
                <w:trHeight w:val="427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Treść (nr działki obręb geodezyjny, arkusz mapy)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Stan na początek roku obrotowego</w:t>
                  </w:r>
                </w:p>
              </w:tc>
              <w:tc>
                <w:tcPr>
                  <w:tcW w:w="3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Zmiany stanu w trakcie roku obrotowego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Stan na koniec roku obrotowego 4+5-6</w:t>
                  </w:r>
                </w:p>
              </w:tc>
            </w:tr>
            <w:tr w:rsidR="009E4008" w:rsidRPr="009E4008" w:rsidTr="009E4008">
              <w:trPr>
                <w:trHeight w:val="309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Zwiększenie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Zmniejszenie</w:t>
                  </w:r>
                </w:p>
              </w:tc>
              <w:tc>
                <w:tcPr>
                  <w:tcW w:w="1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9E4008" w:rsidRPr="009E4008" w:rsidTr="009E4008">
              <w:trPr>
                <w:trHeight w:val="189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</w:tr>
            <w:tr w:rsidR="009E4008" w:rsidRPr="009E4008" w:rsidTr="0063457A">
              <w:trPr>
                <w:trHeight w:val="289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Powierzchnia (m2)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E4008" w:rsidRPr="009E4008" w:rsidTr="0063457A">
              <w:trPr>
                <w:trHeight w:val="297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Wartość (zł)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E4008" w:rsidRPr="009E4008" w:rsidTr="0063457A">
              <w:trPr>
                <w:trHeight w:val="289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Powierzchnia (m2)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E4008" w:rsidRPr="009E4008" w:rsidTr="0063457A">
              <w:trPr>
                <w:trHeight w:val="289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Wartość (zł)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E4008" w:rsidRPr="009E4008" w:rsidTr="0063457A">
              <w:trPr>
                <w:trHeight w:val="289"/>
              </w:trPr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Powierzchnia (m2)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E4008" w:rsidRPr="009E4008" w:rsidTr="009E4008">
              <w:trPr>
                <w:trHeight w:val="289"/>
              </w:trPr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Wartość (zł)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9E4008" w:rsidRPr="009E4008" w:rsidTr="009E4008">
              <w:trPr>
                <w:trHeight w:val="289"/>
              </w:trPr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E4008" w:rsidRPr="00EC3026" w:rsidRDefault="009E4008" w:rsidP="009E400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sz w:val="12"/>
                      <w:szCs w:val="12"/>
                      <w:lang w:eastAsia="pl-PL"/>
                    </w:rPr>
                    <w:t>OGÓŁEM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EC3026" w:rsidRDefault="00EC3026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0,00</w:t>
                  </w:r>
                  <w:r w:rsidR="009E4008"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EC3026" w:rsidRDefault="00EC3026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0,00</w:t>
                  </w:r>
                  <w:r w:rsidR="009E4008"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EC3026" w:rsidRDefault="00EC3026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0,00</w:t>
                  </w:r>
                  <w:r w:rsidR="009E4008"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EC3026" w:rsidRDefault="00EC3026" w:rsidP="009E4008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0,00</w:t>
                  </w:r>
                  <w:r w:rsidR="009E4008" w:rsidRPr="00EC3026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292FE3" w:rsidRPr="00F23E64" w:rsidRDefault="00292FE3" w:rsidP="00684CBB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2F132C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wartość nieamortyzowanych lub nieumarzanych przez jednostkę środków trwałych, używanych na podstawie</w:t>
            </w:r>
            <w:r w:rsidR="00A069A6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umów najmu,</w:t>
            </w:r>
            <w:r w:rsid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dzierżawy i innych umów, w tym z tytułu umów leasingu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008" w:rsidRPr="009E4008" w:rsidRDefault="0063457A" w:rsidP="0063457A">
            <w:pPr>
              <w:spacing w:before="120" w:after="120" w:line="240" w:lineRule="auto"/>
              <w:ind w:left="1304" w:hanging="1304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9E4008" w:rsidRPr="009E400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1.5. Wartość środków trwałych nieamortyzowanych i nieumarzanych przez jednostkę, które są używane na podstawie umów najmu, dzierżawy i innych umów.</w:t>
            </w:r>
          </w:p>
          <w:tbl>
            <w:tblPr>
              <w:tblW w:w="9072" w:type="dxa"/>
              <w:tblInd w:w="4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701"/>
              <w:gridCol w:w="1559"/>
              <w:gridCol w:w="1701"/>
              <w:gridCol w:w="2128"/>
              <w:gridCol w:w="1558"/>
            </w:tblGrid>
            <w:tr w:rsidR="009E4008" w:rsidRPr="009E4008" w:rsidTr="0063457A">
              <w:trPr>
                <w:trHeight w:val="351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Grupa według KŚT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Stan na początek roku obrotowego</w:t>
                  </w:r>
                </w:p>
              </w:tc>
              <w:tc>
                <w:tcPr>
                  <w:tcW w:w="38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Zmiany stanu w trakcie roku obrotowego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3457A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Stan na koniec roku obrotowego</w:t>
                  </w:r>
                </w:p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 (3+4-5)</w:t>
                  </w:r>
                </w:p>
              </w:tc>
            </w:tr>
            <w:tr w:rsidR="009E4008" w:rsidRPr="009E4008" w:rsidTr="0063457A">
              <w:trPr>
                <w:trHeight w:val="415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Zwiększenie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Zmniejszenie</w:t>
                  </w:r>
                </w:p>
              </w:tc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E4008" w:rsidRPr="009E4008" w:rsidTr="0063457A">
              <w:trPr>
                <w:trHeight w:val="197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E4008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</w:tr>
            <w:tr w:rsidR="009E4008" w:rsidRPr="009E4008" w:rsidTr="0063457A">
              <w:trPr>
                <w:trHeight w:val="377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E4008" w:rsidRPr="009E4008" w:rsidTr="0063457A">
              <w:trPr>
                <w:trHeight w:val="37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E4008" w:rsidRPr="009E4008" w:rsidTr="0063457A">
              <w:trPr>
                <w:trHeight w:val="37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4008" w:rsidRPr="009E4008" w:rsidRDefault="009E4008" w:rsidP="0063457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E4008">
                    <w:rPr>
                      <w:rFonts w:cstheme="min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4008" w:rsidRPr="009E4008" w:rsidRDefault="009E4008" w:rsidP="009E400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92FE3" w:rsidRPr="00F23E64" w:rsidRDefault="00292FE3" w:rsidP="009E4008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liczbę oraz wartość posiadanych papierów wartościowych, w tym akcji i udziałów oraz dłużnych papierów</w:t>
            </w:r>
            <w:r w:rsidR="00B65C9F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wartościowych</w:t>
            </w:r>
          </w:p>
        </w:tc>
      </w:tr>
      <w:tr w:rsidR="00292FE3" w:rsidRPr="00B61AFF" w:rsidTr="00C415D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7E06C2" w:rsidRDefault="00292FE3" w:rsidP="00292FE3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57A" w:rsidRPr="0063457A" w:rsidRDefault="0063457A" w:rsidP="0063457A">
            <w:pPr>
              <w:spacing w:before="120" w:after="120" w:line="240" w:lineRule="auto"/>
              <w:ind w:left="1304" w:hanging="130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6345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1.6. Wartość posiadanych papierów wartościow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ych</w:t>
            </w:r>
            <w:r w:rsidRPr="006345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 w tym akcji i udziałów oraz dłużnych papierów wartościowych.</w:t>
            </w:r>
          </w:p>
          <w:tbl>
            <w:tblPr>
              <w:tblW w:w="9639" w:type="dxa"/>
              <w:tblInd w:w="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1276"/>
              <w:gridCol w:w="612"/>
              <w:gridCol w:w="941"/>
              <w:gridCol w:w="992"/>
              <w:gridCol w:w="709"/>
              <w:gridCol w:w="850"/>
              <w:gridCol w:w="993"/>
              <w:gridCol w:w="708"/>
              <w:gridCol w:w="1134"/>
              <w:gridCol w:w="1134"/>
            </w:tblGrid>
            <w:tr w:rsidR="00691D5B" w:rsidRPr="00691D5B" w:rsidTr="0096136D">
              <w:trPr>
                <w:trHeight w:val="410"/>
              </w:trPr>
              <w:tc>
                <w:tcPr>
                  <w:tcW w:w="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Lp.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Wyszczególnienie papierów wartościowych z podziałem na ich rodzaje i kontrahentów</w:t>
                  </w:r>
                </w:p>
              </w:tc>
              <w:tc>
                <w:tcPr>
                  <w:tcW w:w="25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na początek roku obrotowego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Zmiany stanu w trakcie roku obrotowego (zwiększenie ze znakiem plus, zmniejszenie ze znakiem minus)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na koniec roku obrotowego</w:t>
                  </w:r>
                </w:p>
              </w:tc>
            </w:tr>
            <w:tr w:rsidR="00691D5B" w:rsidRPr="00691D5B" w:rsidTr="0096136D">
              <w:trPr>
                <w:trHeight w:val="670"/>
              </w:trPr>
              <w:tc>
                <w:tcPr>
                  <w:tcW w:w="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Ilość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</w:t>
                  </w: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artość udziałów - konto 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</w:t>
                  </w: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artość udziałów do rozliczenia - konto 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Ilość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Wartość udziałów - konto 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</w:t>
                  </w: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artość udziałów do rozliczenia - konto 240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 xml:space="preserve">Ilość </w:t>
                  </w:r>
                </w:p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(3 + 6)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 xml:space="preserve">Wartość udziałów - konto 030 </w:t>
                  </w:r>
                </w:p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(4 +7)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 xml:space="preserve">Wartość udziałów do rozliczenia - konto 240 </w:t>
                  </w:r>
                </w:p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(5 + 8)</w:t>
                  </w:r>
                </w:p>
              </w:tc>
            </w:tr>
            <w:tr w:rsidR="00691D5B" w:rsidRPr="00691D5B" w:rsidTr="0096136D">
              <w:trPr>
                <w:trHeight w:val="210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11</w:t>
                  </w:r>
                </w:p>
              </w:tc>
            </w:tr>
            <w:tr w:rsidR="00691D5B" w:rsidRPr="00691D5B" w:rsidTr="0096136D">
              <w:trPr>
                <w:trHeight w:val="281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Akcje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27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27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81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II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Udziały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27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27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391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III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 xml:space="preserve">Dłużne papiery wartościowe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27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27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691D5B" w:rsidRDefault="00691D5B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691D5B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</w:tr>
            <w:tr w:rsidR="00691D5B" w:rsidRPr="00691D5B" w:rsidTr="0096136D">
              <w:trPr>
                <w:trHeight w:val="281"/>
              </w:trPr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691D5B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691D5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D5B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691D5B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292FE3" w:rsidRPr="00F23E64" w:rsidRDefault="00292FE3" w:rsidP="005C4C2F">
            <w:pPr>
              <w:spacing w:before="60"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847E57" w:rsidP="00F23E64">
            <w:pPr>
              <w:pStyle w:val="Teksttreci20"/>
              <w:shd w:val="clear" w:color="auto" w:fill="auto"/>
              <w:ind w:left="113" w:right="113"/>
              <w:jc w:val="both"/>
              <w:rPr>
                <w:rStyle w:val="Teksttreci29"/>
                <w:rFonts w:asciiTheme="majorHAnsi" w:hAnsiTheme="majorHAnsi"/>
                <w:color w:val="000000"/>
              </w:rPr>
            </w:pPr>
            <w:r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dane o odpisach aktualizujących wartość należności, ze wskazaniem stanu na początek roku obrotowego,</w:t>
            </w:r>
            <w:r w:rsidR="00B65C9F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zwiększeniach, wykorzystaniu, rozwiązaniu i stanie na koniec roku obrotowego, z uwzględnieniem należności</w:t>
            </w:r>
            <w:r w:rsidR="00B65C9F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f</w:t>
            </w:r>
            <w:r w:rsidR="00C64606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inansowych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jednostek samorządu terytorialnego (stan pożyczek zagrożonych)</w:t>
            </w:r>
          </w:p>
          <w:p w:rsidR="00BA6C11" w:rsidRPr="00BA6C11" w:rsidRDefault="00BA6C11" w:rsidP="00EB077D">
            <w:pPr>
              <w:pStyle w:val="Teksttreci20"/>
              <w:shd w:val="clear" w:color="auto" w:fill="auto"/>
              <w:ind w:left="107" w:right="28" w:firstLine="14"/>
              <w:jc w:val="both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6BE9" w:rsidRDefault="005B6BE9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6"/>
                <w:szCs w:val="6"/>
              </w:rPr>
            </w:pPr>
          </w:p>
          <w:p w:rsidR="0099408F" w:rsidRPr="0099408F" w:rsidRDefault="0099408F" w:rsidP="0099408F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9940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1.7. Stan odpisów aktualizujący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ch wartość należności w roku 2020 </w:t>
            </w:r>
            <w:r w:rsidRPr="009940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r.</w:t>
            </w:r>
          </w:p>
          <w:tbl>
            <w:tblPr>
              <w:tblW w:w="9497" w:type="dxa"/>
              <w:tblInd w:w="27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127"/>
              <w:gridCol w:w="1701"/>
              <w:gridCol w:w="1984"/>
              <w:gridCol w:w="1843"/>
              <w:gridCol w:w="1417"/>
            </w:tblGrid>
            <w:tr w:rsidR="0099408F" w:rsidRPr="0099408F" w:rsidTr="00BE2D40">
              <w:trPr>
                <w:trHeight w:val="333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Lp.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Rodzaj należności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Stan na początek roku obrotowego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Zmiany stanu odpisów w trakcie roku obrotowego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Stan na koniec roku obrotowego</w:t>
                  </w:r>
                </w:p>
              </w:tc>
            </w:tr>
            <w:tr w:rsidR="0099408F" w:rsidRPr="0099408F" w:rsidTr="00BE2D40">
              <w:trPr>
                <w:trHeight w:val="26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 xml:space="preserve">Zwiększenia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Zmniejszenia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99408F" w:rsidRPr="0099408F" w:rsidTr="00BE2D40">
              <w:trPr>
                <w:trHeight w:val="131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</w:tr>
            <w:tr w:rsidR="0099408F" w:rsidRPr="0099408F" w:rsidTr="00BE2D40">
              <w:trPr>
                <w:trHeight w:val="247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AB4CB4" w:rsidRDefault="003940E8" w:rsidP="0050096C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pl-PL"/>
                    </w:rPr>
                    <w:t>Z tyt. dostaw usług</w:t>
                  </w:r>
                  <w:r w:rsidR="00AB4CB4" w:rsidRPr="00AB4CB4">
                    <w:rPr>
                      <w:rFonts w:cstheme="minorHAnsi"/>
                      <w:sz w:val="16"/>
                      <w:szCs w:val="16"/>
                      <w:lang w:eastAsia="pl-PL"/>
                    </w:rPr>
                    <w:t xml:space="preserve"> i odsetki</w:t>
                  </w:r>
                  <w:r w:rsidR="0050096C" w:rsidRPr="00AB4CB4">
                    <w:rPr>
                      <w:rFonts w:cstheme="minorHAnsi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99408F" w:rsidRPr="00AB4CB4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AB4CB4" w:rsidRDefault="0050096C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646 415,95</w:t>
                  </w:r>
                  <w:r w:rsidR="0099408F"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AB4CB4" w:rsidRDefault="00290F59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121 020,76 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AB4CB4" w:rsidRDefault="00290F59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52 739,02</w:t>
                  </w: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AB4CB4" w:rsidRDefault="00AB4CB4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714 697,69</w:t>
                  </w:r>
                  <w:r w:rsidR="0099408F"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99408F" w:rsidRPr="0099408F" w:rsidTr="00BE2D40">
              <w:trPr>
                <w:trHeight w:val="26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AB4CB4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  <w:lang w:eastAsia="pl-PL"/>
                    </w:rPr>
                  </w:pPr>
                  <w:r w:rsidRPr="00AB4CB4">
                    <w:rPr>
                      <w:rFonts w:cstheme="min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99408F" w:rsidRPr="0099408F" w:rsidTr="00BE2D40">
              <w:trPr>
                <w:trHeight w:val="25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sz w:val="12"/>
                      <w:szCs w:val="12"/>
                      <w:lang w:eastAsia="pl-PL"/>
                    </w:rPr>
                  </w:pPr>
                  <w:r w:rsidRPr="00BE2D40">
                    <w:rPr>
                      <w:rFonts w:cstheme="minorHAnsi"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right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9408F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99408F" w:rsidRPr="0096136D" w:rsidRDefault="0099408F" w:rsidP="0099408F">
            <w:pPr>
              <w:spacing w:after="0" w:line="240" w:lineRule="auto"/>
              <w:ind w:firstLine="708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  <w:p w:rsidR="00691D5B" w:rsidRPr="00F23E64" w:rsidRDefault="00691D5B" w:rsidP="0099408F">
            <w:pPr>
              <w:spacing w:after="0" w:line="240" w:lineRule="auto"/>
              <w:ind w:left="28" w:right="28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color w:val="000000"/>
                <w:sz w:val="19"/>
                <w:szCs w:val="19"/>
                <w:shd w:val="clear" w:color="auto" w:fill="FFFFFF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dane o stanie rezerw według celu ich utworzenia na początek roku obrotowego, zwiększeniach, wykorzystaniu,</w:t>
            </w:r>
            <w:r w:rsidR="00C64606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rozwiązaniu i stanie</w:t>
            </w:r>
            <w:r w:rsid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końcowym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08F" w:rsidRPr="0099408F" w:rsidRDefault="0099408F" w:rsidP="007C1BE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9940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1.8. Dane o stanie rezerw</w:t>
            </w:r>
          </w:p>
          <w:tbl>
            <w:tblPr>
              <w:tblW w:w="9421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"/>
              <w:gridCol w:w="1843"/>
              <w:gridCol w:w="1356"/>
              <w:gridCol w:w="1479"/>
              <w:gridCol w:w="1418"/>
              <w:gridCol w:w="1493"/>
              <w:gridCol w:w="1483"/>
            </w:tblGrid>
            <w:tr w:rsidR="0099408F" w:rsidRPr="0099408F" w:rsidTr="00BE2D40">
              <w:trPr>
                <w:trHeight w:val="317"/>
              </w:trPr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Lp.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Wyszczególnienie rezerw według celu ich utworzenia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Stan rezerw na początek roku obrotowego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Zmiany stanu rezerw w trakcie roku obrotowego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 xml:space="preserve">Stan rezerw na koniec roku obrotowego </w:t>
                  </w:r>
                </w:p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(3+4+5+6)</w:t>
                  </w:r>
                </w:p>
              </w:tc>
            </w:tr>
            <w:tr w:rsidR="0099408F" w:rsidRPr="0099408F" w:rsidTr="00BE2D40">
              <w:trPr>
                <w:trHeight w:val="280"/>
              </w:trPr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Zwiększenia ( ze znakiem plus)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Wykorzystanie ( z</w:t>
                  </w: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e znakiem minus)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Uznanie rezerw za zbędne (ze znakiem minus)</w:t>
                  </w: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99408F" w:rsidRPr="0099408F" w:rsidTr="00BE2D40">
              <w:trPr>
                <w:trHeight w:val="113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</w:tr>
            <w:tr w:rsidR="0099408F" w:rsidRPr="0099408F" w:rsidTr="00BE2D40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EC3026" w:rsidP="00802725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Zakupy inwestycyjne</w:t>
                  </w:r>
                  <w:r w:rsidR="0099408F"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290F59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59 500,00</w:t>
                  </w:r>
                  <w:r w:rsidR="0099408F"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802725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59</w:t>
                  </w:r>
                  <w:r w:rsidR="00BE2D40"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500,00</w:t>
                  </w:r>
                  <w:r w:rsidR="0099408F"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99408F" w:rsidRPr="0099408F" w:rsidTr="00BE2D40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802725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BE2D40" w:rsidRDefault="0099408F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BE2D40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99408F" w:rsidRPr="0099408F" w:rsidTr="00BE2D40">
              <w:trPr>
                <w:trHeight w:val="255"/>
              </w:trPr>
              <w:tc>
                <w:tcPr>
                  <w:tcW w:w="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sz w:val="12"/>
                      <w:szCs w:val="12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9408F" w:rsidRDefault="0099408F" w:rsidP="0099408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2"/>
                      <w:szCs w:val="12"/>
                      <w:lang w:eastAsia="pl-PL"/>
                    </w:rPr>
                  </w:pPr>
                  <w:r w:rsidRPr="0099408F">
                    <w:rPr>
                      <w:rFonts w:ascii="Calibri" w:hAnsi="Calibri" w:cs="Calibri"/>
                      <w:b/>
                      <w:sz w:val="12"/>
                      <w:szCs w:val="12"/>
                      <w:lang w:eastAsia="pl-PL"/>
                    </w:rPr>
                    <w:t>OGÓŁEM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99408F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6136D" w:rsidRDefault="00290F59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59 50</w:t>
                  </w:r>
                  <w:r w:rsidR="0096136D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99408F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99408F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6136D" w:rsidRDefault="0096136D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99408F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08F" w:rsidRPr="0096136D" w:rsidRDefault="00802725" w:rsidP="0099408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59 500</w:t>
                  </w:r>
                  <w:r w:rsidR="0096136D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,00</w:t>
                  </w:r>
                  <w:r w:rsidR="0099408F" w:rsidRPr="0096136D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99408F" w:rsidRPr="0099408F" w:rsidRDefault="0099408F" w:rsidP="0099408F">
            <w:pPr>
              <w:spacing w:after="0" w:line="240" w:lineRule="auto"/>
              <w:ind w:firstLine="708"/>
              <w:rPr>
                <w:rFonts w:ascii="Calibri" w:hAnsi="Calibri" w:cs="Calibri"/>
                <w:sz w:val="12"/>
                <w:szCs w:val="12"/>
                <w:lang w:eastAsia="pl-PL"/>
              </w:rPr>
            </w:pPr>
          </w:p>
          <w:p w:rsidR="00C64606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color w:val="000000"/>
                <w:sz w:val="19"/>
                <w:szCs w:val="19"/>
                <w:shd w:val="clear" w:color="auto" w:fill="FFFFFF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podz</w:t>
            </w:r>
            <w:r w:rsidR="002E1F1E" w:rsidRPr="00AD0006">
              <w:rPr>
                <w:rStyle w:val="Teksttreci29"/>
                <w:rFonts w:asciiTheme="majorHAnsi" w:hAnsiTheme="majorHAnsi"/>
                <w:color w:val="000000"/>
              </w:rPr>
              <w:t>iał zobowiązań długoterminowych</w:t>
            </w:r>
            <w:r w:rsidR="00684CBB">
              <w:rPr>
                <w:rStyle w:val="Teksttreci29"/>
                <w:rFonts w:asciiTheme="majorHAnsi" w:hAnsiTheme="majorHAnsi"/>
                <w:color w:val="000000"/>
              </w:rPr>
              <w:t xml:space="preserve"> o pozostałym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od dnia bilansowego,</w:t>
            </w:r>
            <w:r w:rsidR="002E1F1E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 xml:space="preserve">przewidywanym umową lub wynikającym z innego </w:t>
            </w:r>
            <w:r w:rsidR="00AD0006">
              <w:rPr>
                <w:rStyle w:val="Teksttreci29"/>
                <w:rFonts w:asciiTheme="majorHAnsi" w:hAnsiTheme="majorHAnsi"/>
                <w:color w:val="000000"/>
              </w:rPr>
              <w:t>t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ytułu prawnego, okresie spłaty</w:t>
            </w:r>
            <w:r w:rsidRPr="00BD2A0D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pStyle w:val="Teksttreci20"/>
              <w:shd w:val="clear" w:color="auto" w:fill="auto"/>
              <w:ind w:left="84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a)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powyżej 1 roku do 3 lat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spacing w:after="0" w:line="240" w:lineRule="auto"/>
              <w:ind w:left="28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pStyle w:val="Teksttreci20"/>
              <w:shd w:val="clear" w:color="auto" w:fill="auto"/>
              <w:ind w:left="84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b)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powyżej 3 do 5 lat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spacing w:after="0" w:line="240" w:lineRule="auto"/>
              <w:ind w:left="28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pStyle w:val="Teksttreci20"/>
              <w:shd w:val="clear" w:color="auto" w:fill="auto"/>
              <w:ind w:left="84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c)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powyżej 5 lat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AD0006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292FE3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kwotę zobowiązań w sytuacji</w:t>
            </w:r>
            <w:r w:rsidR="00614BC9">
              <w:rPr>
                <w:rStyle w:val="Teksttreci29"/>
                <w:rFonts w:asciiTheme="majorHAnsi" w:hAnsiTheme="majorHAnsi"/>
                <w:color w:val="000000"/>
              </w:rPr>
              <w:t>,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gdy jednostka kwalifikuje umowy leasingu zgodnie z przepisami podatkowymi(leasing operacyjny), a według przepisów o rachunkowości byłby to leasing finansowy lub zwrotny z podziałem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AD0006" w:rsidP="007E06C2">
            <w:pPr>
              <w:pStyle w:val="Teksttreci20"/>
              <w:shd w:val="clear" w:color="auto" w:fill="auto"/>
              <w:ind w:left="107" w:right="28" w:firstLine="14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Style w:val="Teksttreci29"/>
                <w:rFonts w:asciiTheme="majorHAnsi" w:hAnsiTheme="majorHAnsi"/>
                <w:color w:val="000000"/>
              </w:rPr>
              <w:t>ł</w:t>
            </w:r>
            <w:r w:rsidR="00292FE3" w:rsidRPr="00AD0006">
              <w:rPr>
                <w:rStyle w:val="Teksttreci29"/>
                <w:rFonts w:asciiTheme="majorHAnsi" w:hAnsiTheme="majorHAnsi"/>
                <w:color w:val="000000"/>
              </w:rPr>
              <w:t>ączną kwotę zobowiązań zabezpieczonych na majątku jednostki ze wskazaniem charakteru i formy tych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AD0006">
              <w:rPr>
                <w:rStyle w:val="Teksttreci29"/>
                <w:rFonts w:asciiTheme="majorHAnsi" w:hAnsiTheme="majorHAnsi"/>
                <w:color w:val="000000"/>
              </w:rPr>
              <w:t>zabezpieczeń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łączną kwotę zobowiązań warunkowych, w tym również udzielonych przez jednostkę gwarancji i poręczeń,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także wekslowych, niewykazanych w bilansie, ze wskazaniem zobowiązań zabezpieczonych na majątku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jednostki oraz charakteru i formy tych zabezpieczeń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8868F5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color w:val="000000"/>
                <w:sz w:val="19"/>
                <w:szCs w:val="19"/>
                <w:shd w:val="clear" w:color="auto" w:fill="FFFFFF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wykaz istotnych pozycji czynnych i biernych rozliczeń międzyokresowych, w tym kwotę czynnych rozliczeń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międzyokresowych kosztów stanowiących różnicę między wartością otrzymanych finansowych składników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aktywów a zobowiązaniem zapłaty za nie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 xml:space="preserve"> </w:t>
            </w:r>
            <w:r w:rsidR="00B739B7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.14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kwotę wypłaconych środków pieniężnych na świadczenia pracownicze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5C4C2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BE3" w:rsidRPr="007C1BE3" w:rsidRDefault="007C1BE3" w:rsidP="007C1BE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7C1BE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1.15 Kwota wypłaconych środków pieniężnych na świadczenia pracownicze</w:t>
            </w:r>
          </w:p>
          <w:tbl>
            <w:tblPr>
              <w:tblW w:w="7796" w:type="dxa"/>
              <w:tblInd w:w="4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4966"/>
              <w:gridCol w:w="2410"/>
            </w:tblGrid>
            <w:tr w:rsidR="007C1BE3" w:rsidRPr="007C1BE3" w:rsidTr="007C1BE3">
              <w:trPr>
                <w:trHeight w:val="562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Wartość świadczeń pracowniczych wypłaconych w trakcie roku obrotowego z podziałem na: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Kwota</w:t>
                  </w:r>
                </w:p>
              </w:tc>
            </w:tr>
            <w:tr w:rsidR="007C1BE3" w:rsidRPr="007C1BE3" w:rsidTr="007C1BE3">
              <w:trPr>
                <w:trHeight w:val="13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</w:tr>
            <w:tr w:rsidR="007C1BE3" w:rsidRPr="007C1BE3" w:rsidTr="002E3B24">
              <w:trPr>
                <w:trHeight w:val="31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Wynagrodzenia z tytułu zatrudnienia wraz ze składnikami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CE3CA3" w:rsidRDefault="00B20D41" w:rsidP="00CE798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</w:pPr>
                  <w:r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1 </w:t>
                  </w:r>
                  <w:r w:rsidR="00CE3CA3"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918</w:t>
                  </w:r>
                  <w:r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C71BD"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7</w:t>
                  </w:r>
                  <w:r w:rsidR="00CE3CA3"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38</w:t>
                  </w:r>
                  <w:r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,</w:t>
                  </w:r>
                  <w:r w:rsidR="00CE3CA3"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</w:tr>
            <w:tr w:rsidR="007C1BE3" w:rsidRPr="007C1BE3" w:rsidTr="002E3B24">
              <w:trPr>
                <w:trHeight w:val="31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CE3CA3" w:rsidRDefault="00B20D41" w:rsidP="00CE798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</w:pPr>
                  <w:r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92 891,75</w:t>
                  </w:r>
                </w:p>
              </w:tc>
            </w:tr>
            <w:tr w:rsidR="007C1BE3" w:rsidRPr="007C1BE3" w:rsidTr="002E3B24">
              <w:trPr>
                <w:trHeight w:val="31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Odprawy emerytalne i rentowe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CE3CA3" w:rsidRDefault="00FC71BD" w:rsidP="00CE798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</w:pPr>
                  <w:r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54 060,00</w:t>
                  </w:r>
                </w:p>
              </w:tc>
            </w:tr>
            <w:tr w:rsidR="007C1BE3" w:rsidRPr="007C1BE3" w:rsidTr="002E3B24">
              <w:trPr>
                <w:trHeight w:val="31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Odpisy na zakładowy fundusz świadczeń socjalnych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CE3CA3" w:rsidRDefault="00AB4CB4" w:rsidP="00CE798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</w:pPr>
                  <w:r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56 558,70</w:t>
                  </w:r>
                </w:p>
              </w:tc>
            </w:tr>
            <w:tr w:rsidR="007C1BE3" w:rsidRPr="007C1BE3" w:rsidTr="002E3B24">
              <w:trPr>
                <w:trHeight w:val="31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Inne świadczenia pracownicze*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CE3CA3" w:rsidRDefault="00DD5322" w:rsidP="003940E8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3</w:t>
                  </w:r>
                  <w:r w:rsidR="003940E8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4</w:t>
                  </w:r>
                  <w:r w:rsidR="00B20D41"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 </w:t>
                  </w:r>
                  <w:r w:rsidR="003940E8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204</w:t>
                  </w:r>
                  <w:r w:rsidR="00B20D41" w:rsidRPr="00CE3CA3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,</w:t>
                  </w:r>
                  <w:r w:rsidR="003940E8">
                    <w:rPr>
                      <w:rFonts w:ascii="Calibri" w:hAnsi="Calibri" w:cs="Calibri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</w:tr>
            <w:tr w:rsidR="007C1BE3" w:rsidRPr="007C1BE3" w:rsidTr="002E3B24">
              <w:trPr>
                <w:trHeight w:val="31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7C1BE3" w:rsidRDefault="007C1BE3" w:rsidP="007C1BE3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7C1BE3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E3" w:rsidRPr="00CE3CA3" w:rsidRDefault="00CE3CA3" w:rsidP="003940E8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</w:pPr>
                  <w:r w:rsidRPr="00CE3CA3"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  <w:t>2 15</w:t>
                  </w:r>
                  <w:r w:rsidR="003940E8"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  <w:t>6</w:t>
                  </w:r>
                  <w:r w:rsidRPr="00CE3CA3"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940E8"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  <w:t>453</w:t>
                  </w:r>
                  <w:r w:rsidRPr="00CE3CA3"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  <w:t>,</w:t>
                  </w:r>
                  <w:r w:rsidR="003940E8">
                    <w:rPr>
                      <w:rFonts w:ascii="Calibri" w:hAnsi="Calibri" w:cs="Calibri"/>
                      <w:b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</w:tr>
          </w:tbl>
          <w:p w:rsidR="007C1BE3" w:rsidRPr="007C1BE3" w:rsidRDefault="007C1BE3" w:rsidP="007C1BE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292FE3" w:rsidRPr="005C4C2F" w:rsidRDefault="00292FE3" w:rsidP="00737672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D2A0D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D2A0D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inne informacje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1E57" w:rsidRPr="005C4C2F" w:rsidRDefault="00681E57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391" w:rsidRPr="00B61AFF" w:rsidRDefault="00F31391" w:rsidP="00F23E64">
            <w:pPr>
              <w:spacing w:after="0" w:line="240" w:lineRule="auto"/>
              <w:ind w:right="28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681E5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B739B7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2.1</w:t>
            </w: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wysokość odpisów aktualizujących wartość zapasów</w:t>
            </w: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681E5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026E" w:rsidRPr="0038026E" w:rsidRDefault="0096136D" w:rsidP="0038026E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38026E" w:rsidRPr="0038026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2.1 Odpisy aktualizujące wartość zapasów</w:t>
            </w:r>
          </w:p>
          <w:tbl>
            <w:tblPr>
              <w:tblW w:w="9439" w:type="dxa"/>
              <w:tblInd w:w="3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18"/>
              <w:gridCol w:w="1417"/>
              <w:gridCol w:w="1418"/>
              <w:gridCol w:w="1701"/>
              <w:gridCol w:w="1559"/>
              <w:gridCol w:w="1559"/>
            </w:tblGrid>
            <w:tr w:rsidR="0038026E" w:rsidRPr="0038026E" w:rsidTr="002E3B24">
              <w:trPr>
                <w:trHeight w:val="260"/>
              </w:trPr>
              <w:tc>
                <w:tcPr>
                  <w:tcW w:w="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według rodzaju zapasów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Stan odpisów aktualizujących na początek roku obrotowego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Zmiany stanu odpisów aktualizujących w trakcie roku obrotowego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Stan odpisów aktualizujących na koniec roku obrotowego (3+4+5+6)</w:t>
                  </w:r>
                </w:p>
              </w:tc>
            </w:tr>
            <w:tr w:rsidR="0038026E" w:rsidRPr="0038026E" w:rsidTr="002E3B24">
              <w:trPr>
                <w:trHeight w:val="523"/>
              </w:trPr>
              <w:tc>
                <w:tcPr>
                  <w:tcW w:w="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zwiększenia </w:t>
                  </w:r>
                </w:p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(ze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znakiem plus)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wykorzystanie </w:t>
                  </w:r>
                </w:p>
                <w:p w:rsidR="0038026E" w:rsidRPr="0038026E" w:rsidRDefault="002E3B24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</w:t>
                  </w:r>
                  <w:r w:rsidR="0038026E"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ze znakiem minus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uznanie rezerw za zbędne </w:t>
                  </w:r>
                </w:p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 ze znakiem minus)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8026E" w:rsidRPr="0038026E" w:rsidTr="002E3B24">
              <w:trPr>
                <w:trHeight w:val="196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bCs/>
                      <w:sz w:val="12"/>
                      <w:szCs w:val="12"/>
                      <w:lang w:eastAsia="pl-PL"/>
                    </w:rPr>
                    <w:t>7</w:t>
                  </w:r>
                </w:p>
              </w:tc>
            </w:tr>
            <w:tr w:rsidR="0038026E" w:rsidRPr="0038026E" w:rsidTr="002E3B24">
              <w:trPr>
                <w:trHeight w:val="196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38026E" w:rsidRPr="0038026E" w:rsidTr="002E3B24">
              <w:trPr>
                <w:trHeight w:val="196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38026E" w:rsidRPr="0038026E" w:rsidTr="002E3B24">
              <w:trPr>
                <w:trHeight w:val="196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38026E" w:rsidRPr="0038026E" w:rsidTr="002E3B24">
              <w:trPr>
                <w:trHeight w:val="196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38026E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</w:pPr>
                  <w:r w:rsidRPr="0038026E">
                    <w:rPr>
                      <w:rFonts w:ascii="Calibri" w:hAnsi="Calibri" w:cs="Calibri"/>
                      <w:b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96136D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38026E"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96136D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38026E"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96136D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38026E"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96136D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38026E"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026E" w:rsidRPr="0038026E" w:rsidRDefault="0096136D" w:rsidP="0038026E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0,00</w:t>
                  </w:r>
                  <w:r w:rsidR="0038026E" w:rsidRPr="0038026E">
                    <w:rPr>
                      <w:rFonts w:ascii="Calibri" w:hAnsi="Calibri" w:cs="Calibr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38026E" w:rsidRPr="0038026E" w:rsidRDefault="0038026E" w:rsidP="003802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F31391" w:rsidRPr="005C4C2F" w:rsidRDefault="00F31391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2FE3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koszt wytworzenia środków trwałych w budowie, w tym odsetki oraz różnice kursowe, które powiększyły koszt</w:t>
            </w:r>
            <w:r w:rsidR="00681E57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wytworzenia środków trwałych w budowie w roku obrotowym</w:t>
            </w:r>
          </w:p>
        </w:tc>
      </w:tr>
      <w:tr w:rsidR="003C6F4A" w:rsidRPr="00B61AFF" w:rsidTr="000245A3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B24" w:rsidRPr="0096136D" w:rsidRDefault="0096136D" w:rsidP="000245A3">
            <w:pPr>
              <w:spacing w:after="120" w:line="240" w:lineRule="auto"/>
              <w:ind w:left="1304" w:hanging="130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2E3B24" w:rsidRPr="0096136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Tabela II 2.2. Koszt wytworzenia środków trwałych w budowie, w tym odsetki oraz różnice kursowe, które powiększyły koszt wytworzenia środków trwałych w budowie w roku obrotowym.</w:t>
            </w:r>
          </w:p>
          <w:tbl>
            <w:tblPr>
              <w:tblW w:w="8364" w:type="dxa"/>
              <w:tblInd w:w="7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2081"/>
              <w:gridCol w:w="2081"/>
              <w:gridCol w:w="1637"/>
              <w:gridCol w:w="1985"/>
            </w:tblGrid>
            <w:tr w:rsidR="002E3B24" w:rsidRPr="0096136D" w:rsidTr="0096136D">
              <w:trPr>
                <w:trHeight w:val="214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Wyszczególnienie środków trwałych w budowie realizowanych we własnym zakresie</w:t>
                  </w:r>
                </w:p>
              </w:tc>
              <w:tc>
                <w:tcPr>
                  <w:tcW w:w="5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Koszt poniesiony w ciągu roku na budowę środków trwałych w budowie</w:t>
                  </w:r>
                </w:p>
              </w:tc>
            </w:tr>
            <w:tr w:rsidR="002E3B24" w:rsidRPr="002E3B24" w:rsidTr="0096136D">
              <w:trPr>
                <w:trHeight w:val="274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B24" w:rsidRPr="002E3B24" w:rsidRDefault="002E3B24" w:rsidP="002E3B2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B24" w:rsidRPr="002E3B24" w:rsidRDefault="002E3B24" w:rsidP="002E3B2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w tym:</w:t>
                  </w:r>
                </w:p>
              </w:tc>
            </w:tr>
            <w:tr w:rsidR="002E3B24" w:rsidRPr="002E3B24" w:rsidTr="0096136D">
              <w:trPr>
                <w:trHeight w:val="136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B24" w:rsidRPr="002E3B24" w:rsidRDefault="002E3B24" w:rsidP="002E3B2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B24" w:rsidRPr="002E3B24" w:rsidRDefault="002E3B24" w:rsidP="002E3B2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odsetki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6"/>
                      <w:szCs w:val="16"/>
                      <w:lang w:eastAsia="pl-PL"/>
                    </w:rPr>
                    <w:t>Różnice kursowe</w:t>
                  </w:r>
                </w:p>
              </w:tc>
            </w:tr>
            <w:tr w:rsidR="002E3B24" w:rsidRPr="002E3B24" w:rsidTr="0096136D">
              <w:trPr>
                <w:trHeight w:val="10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bCs/>
                      <w:sz w:val="12"/>
                      <w:szCs w:val="12"/>
                      <w:lang w:eastAsia="pl-PL"/>
                    </w:rPr>
                    <w:t>5</w:t>
                  </w:r>
                </w:p>
              </w:tc>
            </w:tr>
            <w:tr w:rsidR="002E3B24" w:rsidRPr="002E3B24" w:rsidTr="0096136D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2E3B24" w:rsidRPr="002E3B24" w:rsidTr="0096136D">
              <w:trPr>
                <w:trHeight w:val="28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2E3B24" w:rsidRPr="002E3B24" w:rsidTr="0096136D">
              <w:trPr>
                <w:trHeight w:val="26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2E3B24" w:rsidRPr="002E3B24" w:rsidTr="00CE6B84">
              <w:trPr>
                <w:trHeight w:val="27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2E3B24" w:rsidP="002E3B2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pl-PL"/>
                    </w:rPr>
                  </w:pPr>
                  <w:r w:rsidRPr="0096136D">
                    <w:rPr>
                      <w:rFonts w:cstheme="minorHAnsi"/>
                      <w:b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96136D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pl-PL"/>
                    </w:rPr>
                    <w:t>0,00</w:t>
                  </w:r>
                  <w:r w:rsidR="002E3B24"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96136D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pl-PL"/>
                    </w:rPr>
                    <w:t>0,00</w:t>
                  </w:r>
                  <w:r w:rsidR="002E3B24"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3B24" w:rsidRPr="0096136D" w:rsidRDefault="0096136D" w:rsidP="002E3B24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pl-PL"/>
                    </w:rPr>
                    <w:t>0,00</w:t>
                  </w:r>
                  <w:r w:rsidR="002E3B24" w:rsidRPr="0096136D">
                    <w:rPr>
                      <w:rFonts w:cstheme="minorHAnsi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</w:tbl>
          <w:p w:rsidR="00697CA5" w:rsidRDefault="00697CA5" w:rsidP="002E3B24">
            <w:pPr>
              <w:spacing w:after="0" w:line="240" w:lineRule="auto"/>
              <w:ind w:left="170" w:right="17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2.3</w:t>
            </w:r>
            <w:r w:rsidRPr="00681E57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kwotę i charakter poszczególnych pozycji przychodów lub kosztów o nadzwyczajnej wartości lub które wystąpiły incydentalnie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4A" w:rsidRPr="00681E57" w:rsidRDefault="003C6F4A" w:rsidP="003C6F4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A" w:rsidRPr="00492E9A" w:rsidRDefault="003C6F4A" w:rsidP="003C6F4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color w:val="000000"/>
                <w:sz w:val="6"/>
                <w:szCs w:val="6"/>
              </w:rPr>
            </w:pPr>
            <w:r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</w:p>
          <w:p w:rsidR="003C6F4A" w:rsidRPr="0090505A" w:rsidRDefault="003C6F4A" w:rsidP="00F721C3">
            <w:pPr>
              <w:pStyle w:val="Teksttreci20"/>
              <w:shd w:val="clear" w:color="auto" w:fill="auto"/>
              <w:ind w:left="170" w:right="170"/>
              <w:rPr>
                <w:rStyle w:val="Teksttreci29"/>
                <w:rFonts w:asciiTheme="majorHAnsi" w:hAnsiTheme="majorHAnsi"/>
                <w:sz w:val="18"/>
                <w:szCs w:val="18"/>
              </w:rPr>
            </w:pPr>
            <w:r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S</w:t>
            </w:r>
            <w:r w:rsidR="0090505A"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traty zakładu z tytułu </w:t>
            </w:r>
            <w:r w:rsidR="0096136D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pożaru</w:t>
            </w:r>
            <w:r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r w:rsidR="0090505A"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               </w:t>
            </w:r>
            <w:r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F721C3"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</w:t>
            </w:r>
            <w:r w:rsidR="0096136D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181 884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,</w:t>
            </w:r>
            <w:r w:rsidR="0096136D">
              <w:rPr>
                <w:rStyle w:val="Teksttreci29"/>
                <w:rFonts w:asciiTheme="majorHAnsi" w:hAnsiTheme="majorHAnsi"/>
                <w:sz w:val="18"/>
                <w:szCs w:val="18"/>
              </w:rPr>
              <w:t>49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3C6F4A" w:rsidRDefault="003C6F4A" w:rsidP="00F721C3">
            <w:pPr>
              <w:pStyle w:val="Teksttreci20"/>
              <w:shd w:val="clear" w:color="auto" w:fill="auto"/>
              <w:ind w:left="170" w:right="170"/>
              <w:rPr>
                <w:rStyle w:val="Teksttreci29"/>
                <w:rFonts w:asciiTheme="majorHAnsi" w:hAnsiTheme="majorHAnsi"/>
                <w:sz w:val="18"/>
                <w:szCs w:val="18"/>
              </w:rPr>
            </w:pP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Odszkodowanie od ubezpieczyciela                                                           </w:t>
            </w:r>
            <w:r w:rsidR="00F721C3"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</w:t>
            </w:r>
            <w:r w:rsidR="0096136D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                         120 000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,</w:t>
            </w:r>
            <w:r w:rsidR="0096136D">
              <w:rPr>
                <w:rStyle w:val="Teksttreci29"/>
                <w:rFonts w:asciiTheme="majorHAnsi" w:hAnsiTheme="majorHAnsi"/>
                <w:sz w:val="18"/>
                <w:szCs w:val="18"/>
              </w:rPr>
              <w:t>0</w:t>
            </w:r>
            <w:r w:rsidR="00F721C3"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0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DD5322" w:rsidRPr="0090505A" w:rsidRDefault="000245A3" w:rsidP="00F721C3">
            <w:pPr>
              <w:pStyle w:val="Teksttreci20"/>
              <w:shd w:val="clear" w:color="auto" w:fill="auto"/>
              <w:ind w:left="170" w:right="170"/>
              <w:rPr>
                <w:rStyle w:val="Teksttreci29"/>
                <w:rFonts w:asciiTheme="majorHAnsi" w:hAnsiTheme="majorHAnsi"/>
                <w:sz w:val="18"/>
                <w:szCs w:val="18"/>
              </w:rPr>
            </w:pPr>
            <w:r>
              <w:rPr>
                <w:rStyle w:val="Teksttreci29"/>
                <w:rFonts w:asciiTheme="majorHAnsi" w:hAnsiTheme="majorHAnsi"/>
                <w:sz w:val="18"/>
                <w:szCs w:val="18"/>
              </w:rPr>
              <w:t>Zwolnienie ze</w:t>
            </w:r>
            <w:r w:rsidR="00DD5322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składek ZUS                                                                                  </w:t>
            </w:r>
            <w:r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                      48 312,14 zł.</w:t>
            </w:r>
          </w:p>
          <w:p w:rsidR="003C6F4A" w:rsidRPr="00492E9A" w:rsidRDefault="003C6F4A" w:rsidP="003C6F4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color w:val="000000"/>
                <w:sz w:val="6"/>
                <w:szCs w:val="6"/>
              </w:rPr>
            </w:pP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sz w:val="16"/>
                <w:szCs w:val="16"/>
              </w:rPr>
            </w:pPr>
            <w:r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</w:t>
            </w: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1773E4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5C4C2F" w:rsidRDefault="003C6F4A" w:rsidP="003C6F4A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5D4AAD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07" w:right="28" w:firstLine="14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inne informacje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5C4C2F" w:rsidRDefault="003C6F4A" w:rsidP="003C6F4A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6F4A" w:rsidRPr="005D4AAD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Inne informacje niż wymienione powyżej, jeżeli mogłyby w istotny sposób wpłynąć na ocenę sytuacji majątkowej</w:t>
            </w:r>
            <w:r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i finansowej oraz wynik finansowy jednostki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4A" w:rsidRPr="00B61AFF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A" w:rsidRPr="005C4C2F" w:rsidRDefault="003C6F4A" w:rsidP="003C6F4A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85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3C6F4A" w:rsidRPr="005D4AAD" w:rsidRDefault="00B7291A" w:rsidP="003C6F4A">
            <w:pPr>
              <w:tabs>
                <w:tab w:val="left" w:pos="2830"/>
              </w:tabs>
              <w:spacing w:after="0" w:line="180" w:lineRule="exact"/>
              <w:ind w:right="31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Joanna Androsiuk</w:t>
            </w:r>
            <w:r w:rsidR="0086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C6F4A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r w:rsidR="000245A3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3C6F4A">
              <w:rPr>
                <w:rFonts w:asciiTheme="majorHAnsi" w:hAnsiTheme="majorHAnsi"/>
                <w:sz w:val="20"/>
                <w:szCs w:val="20"/>
              </w:rPr>
              <w:t xml:space="preserve">                         </w:t>
            </w:r>
            <w:r w:rsidR="003C6F4A">
              <w:rPr>
                <w:rFonts w:asciiTheme="majorHAnsi" w:hAnsiTheme="majorHAnsi"/>
                <w:b/>
                <w:sz w:val="20"/>
                <w:szCs w:val="20"/>
              </w:rPr>
              <w:t xml:space="preserve"> 202</w:t>
            </w:r>
            <w:r w:rsidR="0096136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3C6F4A">
              <w:rPr>
                <w:rFonts w:asciiTheme="majorHAnsi" w:hAnsiTheme="majorHAnsi"/>
                <w:b/>
                <w:sz w:val="20"/>
                <w:szCs w:val="20"/>
              </w:rPr>
              <w:t>.03.2</w:t>
            </w:r>
            <w:r w:rsidR="0096136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C6F4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D6F8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D6F8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Anatol Łapiński</w:t>
            </w:r>
          </w:p>
          <w:p w:rsidR="003C6F4A" w:rsidRPr="0045290F" w:rsidRDefault="003C6F4A" w:rsidP="003C6F4A">
            <w:pPr>
              <w:spacing w:after="0" w:line="180" w:lineRule="exact"/>
              <w:ind w:right="312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sz w:val="10"/>
                <w:szCs w:val="10"/>
              </w:rPr>
              <w:t xml:space="preserve">                           </w:t>
            </w:r>
            <w:r w:rsidRPr="00B61AFF">
              <w:rPr>
                <w:rFonts w:asciiTheme="majorHAnsi" w:hAnsiTheme="majorHAnsi"/>
                <w:sz w:val="10"/>
                <w:szCs w:val="10"/>
              </w:rPr>
              <w:t>.............................</w:t>
            </w:r>
            <w:r>
              <w:rPr>
                <w:rFonts w:asciiTheme="majorHAnsi" w:hAnsiTheme="majorHAnsi"/>
                <w:sz w:val="10"/>
                <w:szCs w:val="10"/>
              </w:rPr>
              <w:t>......</w:t>
            </w:r>
            <w:r w:rsidRPr="00B61AFF">
              <w:rPr>
                <w:rFonts w:asciiTheme="majorHAnsi" w:hAnsiTheme="majorHAnsi"/>
                <w:sz w:val="10"/>
                <w:szCs w:val="10"/>
              </w:rPr>
              <w:t>.............................</w:t>
            </w:r>
            <w:r>
              <w:rPr>
                <w:rFonts w:asciiTheme="majorHAnsi" w:hAnsiTheme="majorHAnsi"/>
                <w:sz w:val="10"/>
                <w:szCs w:val="10"/>
              </w:rPr>
              <w:t xml:space="preserve">.........                                                                                                        </w:t>
            </w:r>
            <w:r w:rsidRPr="0045290F">
              <w:rPr>
                <w:rFonts w:asciiTheme="majorHAnsi" w:hAnsiTheme="majorHAnsi"/>
                <w:sz w:val="16"/>
                <w:szCs w:val="16"/>
                <w:vertAlign w:val="subscript"/>
              </w:rPr>
              <w:t>……………………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…………………..</w:t>
            </w:r>
            <w:r w:rsidRPr="0045290F">
              <w:rPr>
                <w:rFonts w:asciiTheme="majorHAnsi" w:hAnsiTheme="majorHAnsi"/>
                <w:sz w:val="16"/>
                <w:szCs w:val="16"/>
                <w:vertAlign w:val="subscript"/>
              </w:rPr>
              <w:t>………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…….                                                                                               …………………………………………………………….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3397" w:type="dxa"/>
            <w:gridSpan w:val="5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spacing w:line="180" w:lineRule="exact"/>
              <w:ind w:left="28" w:right="28" w:firstLine="33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</w:t>
            </w:r>
            <w:r w:rsidRPr="001773E4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 (główny księgowy)</w:t>
            </w:r>
          </w:p>
        </w:tc>
        <w:tc>
          <w:tcPr>
            <w:tcW w:w="4116" w:type="dxa"/>
            <w:gridSpan w:val="3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spacing w:line="180" w:lineRule="exact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                      </w:t>
            </w:r>
            <w:r w:rsidRPr="001773E4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(rok, miesiąc, dzień)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C6F4A" w:rsidRPr="001773E4" w:rsidRDefault="00A11248" w:rsidP="003C6F4A">
            <w:pPr>
              <w:pStyle w:val="Teksttreci20"/>
              <w:shd w:val="clear" w:color="auto" w:fill="auto"/>
              <w:spacing w:line="140" w:lineRule="atLeast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              </w:t>
            </w:r>
            <w:r w:rsidR="003C6F4A" w:rsidRPr="001773E4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(kierownik jednostki)</w:t>
            </w:r>
          </w:p>
        </w:tc>
      </w:tr>
      <w:tr w:rsidR="003C6F4A" w:rsidRPr="00B61AFF" w:rsidTr="0096136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3397" w:type="dxa"/>
            <w:gridSpan w:val="5"/>
            <w:shd w:val="clear" w:color="auto" w:fill="FFFFFF"/>
          </w:tcPr>
          <w:p w:rsidR="003C6F4A" w:rsidRDefault="003C6F4A" w:rsidP="003C6F4A">
            <w:pPr>
              <w:pStyle w:val="Teksttreci20"/>
              <w:shd w:val="clear" w:color="auto" w:fill="auto"/>
              <w:ind w:left="28" w:right="28" w:firstLine="336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116" w:type="dxa"/>
            <w:gridSpan w:val="3"/>
            <w:shd w:val="clear" w:color="auto" w:fill="FFFFFF"/>
          </w:tcPr>
          <w:p w:rsidR="003C6F4A" w:rsidRDefault="003C6F4A" w:rsidP="003C6F4A">
            <w:pPr>
              <w:pStyle w:val="Teksttreci20"/>
              <w:shd w:val="clear" w:color="auto" w:fill="auto"/>
              <w:ind w:right="28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ind w:right="28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:rsidR="002253EE" w:rsidRPr="00B61AFF" w:rsidRDefault="002253EE" w:rsidP="0045290F">
      <w:pPr>
        <w:spacing w:after="0" w:line="240" w:lineRule="auto"/>
        <w:ind w:right="28"/>
        <w:rPr>
          <w:rFonts w:asciiTheme="majorHAnsi" w:hAnsiTheme="majorHAnsi"/>
        </w:rPr>
      </w:pPr>
    </w:p>
    <w:sectPr w:rsidR="002253EE" w:rsidRPr="00B61AFF" w:rsidSect="0096136D">
      <w:pgSz w:w="11909" w:h="16840" w:code="9"/>
      <w:pgMar w:top="851" w:right="567" w:bottom="851" w:left="102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90" w:rsidRDefault="00314B90" w:rsidP="003F4E40">
      <w:pPr>
        <w:spacing w:after="0" w:line="240" w:lineRule="auto"/>
      </w:pPr>
      <w:r>
        <w:separator/>
      </w:r>
    </w:p>
  </w:endnote>
  <w:endnote w:type="continuationSeparator" w:id="0">
    <w:p w:rsidR="00314B90" w:rsidRDefault="00314B90" w:rsidP="003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90" w:rsidRDefault="00314B90" w:rsidP="003F4E40">
      <w:pPr>
        <w:spacing w:after="0" w:line="240" w:lineRule="auto"/>
      </w:pPr>
      <w:r>
        <w:separator/>
      </w:r>
    </w:p>
  </w:footnote>
  <w:footnote w:type="continuationSeparator" w:id="0">
    <w:p w:rsidR="00314B90" w:rsidRDefault="00314B90" w:rsidP="003F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D18"/>
    <w:multiLevelType w:val="hybridMultilevel"/>
    <w:tmpl w:val="740A24B4"/>
    <w:lvl w:ilvl="0" w:tplc="A64E9AB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B83F37"/>
    <w:multiLevelType w:val="hybridMultilevel"/>
    <w:tmpl w:val="C9C0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1968"/>
    <w:multiLevelType w:val="hybridMultilevel"/>
    <w:tmpl w:val="775A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2B2"/>
    <w:multiLevelType w:val="hybridMultilevel"/>
    <w:tmpl w:val="F2FAF142"/>
    <w:lvl w:ilvl="0" w:tplc="F87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94F"/>
    <w:multiLevelType w:val="hybridMultilevel"/>
    <w:tmpl w:val="1578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EDF"/>
    <w:multiLevelType w:val="hybridMultilevel"/>
    <w:tmpl w:val="F73E8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DE7"/>
    <w:multiLevelType w:val="hybridMultilevel"/>
    <w:tmpl w:val="8E7C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4491"/>
    <w:multiLevelType w:val="hybridMultilevel"/>
    <w:tmpl w:val="6784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0891"/>
    <w:multiLevelType w:val="hybridMultilevel"/>
    <w:tmpl w:val="8D4A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66FA"/>
    <w:multiLevelType w:val="hybridMultilevel"/>
    <w:tmpl w:val="B08205FC"/>
    <w:lvl w:ilvl="0" w:tplc="3F6CA05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4601203"/>
    <w:multiLevelType w:val="hybridMultilevel"/>
    <w:tmpl w:val="795C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677F"/>
    <w:multiLevelType w:val="hybridMultilevel"/>
    <w:tmpl w:val="8C6C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EA7"/>
    <w:multiLevelType w:val="hybridMultilevel"/>
    <w:tmpl w:val="748A48D8"/>
    <w:lvl w:ilvl="0" w:tplc="39D067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3DC6FC5"/>
    <w:multiLevelType w:val="hybridMultilevel"/>
    <w:tmpl w:val="90F0E894"/>
    <w:lvl w:ilvl="0" w:tplc="7996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491E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840BFA"/>
    <w:multiLevelType w:val="hybridMultilevel"/>
    <w:tmpl w:val="749AC9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1263E"/>
    <w:multiLevelType w:val="hybridMultilevel"/>
    <w:tmpl w:val="968049F8"/>
    <w:lvl w:ilvl="0" w:tplc="B7D04530">
      <w:start w:val="5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1071F6B"/>
    <w:multiLevelType w:val="hybridMultilevel"/>
    <w:tmpl w:val="05A01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A4885"/>
    <w:multiLevelType w:val="hybridMultilevel"/>
    <w:tmpl w:val="59242886"/>
    <w:lvl w:ilvl="0" w:tplc="AFB2F5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9660D3"/>
    <w:multiLevelType w:val="hybridMultilevel"/>
    <w:tmpl w:val="01E03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BD3"/>
    <w:multiLevelType w:val="hybridMultilevel"/>
    <w:tmpl w:val="45D8D86E"/>
    <w:lvl w:ilvl="0" w:tplc="AFB2F5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82B64EB"/>
    <w:multiLevelType w:val="hybridMultilevel"/>
    <w:tmpl w:val="388001FE"/>
    <w:lvl w:ilvl="0" w:tplc="A1C8FA12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0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18"/>
  </w:num>
  <w:num w:numId="16">
    <w:abstractNumId w:val="6"/>
  </w:num>
  <w:num w:numId="17">
    <w:abstractNumId w:val="0"/>
  </w:num>
  <w:num w:numId="18">
    <w:abstractNumId w:val="9"/>
  </w:num>
  <w:num w:numId="19">
    <w:abstractNumId w:val="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2089C"/>
    <w:rsid w:val="00021703"/>
    <w:rsid w:val="000245A3"/>
    <w:rsid w:val="000318FB"/>
    <w:rsid w:val="000558FA"/>
    <w:rsid w:val="000578AA"/>
    <w:rsid w:val="000606A7"/>
    <w:rsid w:val="0006495B"/>
    <w:rsid w:val="0006637F"/>
    <w:rsid w:val="0009197B"/>
    <w:rsid w:val="00095B1D"/>
    <w:rsid w:val="000B13A7"/>
    <w:rsid w:val="000B42C3"/>
    <w:rsid w:val="000C0C2E"/>
    <w:rsid w:val="000C6B33"/>
    <w:rsid w:val="000D0162"/>
    <w:rsid w:val="0011479A"/>
    <w:rsid w:val="0012431A"/>
    <w:rsid w:val="00134A3F"/>
    <w:rsid w:val="00177172"/>
    <w:rsid w:val="001773E4"/>
    <w:rsid w:val="00184906"/>
    <w:rsid w:val="001A7D5E"/>
    <w:rsid w:val="001B013D"/>
    <w:rsid w:val="001B61D8"/>
    <w:rsid w:val="001C367D"/>
    <w:rsid w:val="001E03D4"/>
    <w:rsid w:val="001E62D7"/>
    <w:rsid w:val="001F5550"/>
    <w:rsid w:val="001F5BF5"/>
    <w:rsid w:val="00202639"/>
    <w:rsid w:val="002253EE"/>
    <w:rsid w:val="00245DB2"/>
    <w:rsid w:val="00252785"/>
    <w:rsid w:val="0027224B"/>
    <w:rsid w:val="0027483E"/>
    <w:rsid w:val="0027599E"/>
    <w:rsid w:val="00290F59"/>
    <w:rsid w:val="00292172"/>
    <w:rsid w:val="00292F7F"/>
    <w:rsid w:val="00292FE3"/>
    <w:rsid w:val="002B5536"/>
    <w:rsid w:val="002D6FB5"/>
    <w:rsid w:val="002E1F1E"/>
    <w:rsid w:val="002E3B24"/>
    <w:rsid w:val="002E557F"/>
    <w:rsid w:val="002F132C"/>
    <w:rsid w:val="002F6C5B"/>
    <w:rsid w:val="00300BAF"/>
    <w:rsid w:val="00301852"/>
    <w:rsid w:val="0031023E"/>
    <w:rsid w:val="00314B90"/>
    <w:rsid w:val="003227C7"/>
    <w:rsid w:val="00323F82"/>
    <w:rsid w:val="00351D17"/>
    <w:rsid w:val="00361B12"/>
    <w:rsid w:val="003621CF"/>
    <w:rsid w:val="00372A7D"/>
    <w:rsid w:val="0038026E"/>
    <w:rsid w:val="003915F3"/>
    <w:rsid w:val="003940E8"/>
    <w:rsid w:val="003A7F06"/>
    <w:rsid w:val="003C6312"/>
    <w:rsid w:val="003C6F4A"/>
    <w:rsid w:val="003D5859"/>
    <w:rsid w:val="003E7237"/>
    <w:rsid w:val="003F4E40"/>
    <w:rsid w:val="00400CE7"/>
    <w:rsid w:val="00406F36"/>
    <w:rsid w:val="004075BD"/>
    <w:rsid w:val="004137DF"/>
    <w:rsid w:val="00422F7F"/>
    <w:rsid w:val="00423300"/>
    <w:rsid w:val="00435A2E"/>
    <w:rsid w:val="004470E1"/>
    <w:rsid w:val="0045290F"/>
    <w:rsid w:val="00462091"/>
    <w:rsid w:val="0049101D"/>
    <w:rsid w:val="00492E9A"/>
    <w:rsid w:val="004933C3"/>
    <w:rsid w:val="004951E5"/>
    <w:rsid w:val="004B20DD"/>
    <w:rsid w:val="004C67B1"/>
    <w:rsid w:val="004D7F37"/>
    <w:rsid w:val="004E44C9"/>
    <w:rsid w:val="004F1CC7"/>
    <w:rsid w:val="004F6C77"/>
    <w:rsid w:val="0050096C"/>
    <w:rsid w:val="005017F0"/>
    <w:rsid w:val="005136B7"/>
    <w:rsid w:val="00514BF2"/>
    <w:rsid w:val="00553345"/>
    <w:rsid w:val="00555000"/>
    <w:rsid w:val="00557783"/>
    <w:rsid w:val="005605C0"/>
    <w:rsid w:val="0056368D"/>
    <w:rsid w:val="00572A70"/>
    <w:rsid w:val="00584417"/>
    <w:rsid w:val="0058623E"/>
    <w:rsid w:val="005B6383"/>
    <w:rsid w:val="005B6BE9"/>
    <w:rsid w:val="005C2817"/>
    <w:rsid w:val="005C4C2F"/>
    <w:rsid w:val="005D4AAD"/>
    <w:rsid w:val="005F5043"/>
    <w:rsid w:val="00614BC9"/>
    <w:rsid w:val="00617187"/>
    <w:rsid w:val="00626E06"/>
    <w:rsid w:val="00633AAE"/>
    <w:rsid w:val="0063457A"/>
    <w:rsid w:val="00647453"/>
    <w:rsid w:val="00666AFE"/>
    <w:rsid w:val="00681E57"/>
    <w:rsid w:val="00684CBB"/>
    <w:rsid w:val="00691D5B"/>
    <w:rsid w:val="00693C85"/>
    <w:rsid w:val="00697CA5"/>
    <w:rsid w:val="006A44B7"/>
    <w:rsid w:val="006B5057"/>
    <w:rsid w:val="006C73E3"/>
    <w:rsid w:val="006D70B0"/>
    <w:rsid w:val="006F1CEB"/>
    <w:rsid w:val="00737672"/>
    <w:rsid w:val="00743071"/>
    <w:rsid w:val="0076746B"/>
    <w:rsid w:val="00771AD5"/>
    <w:rsid w:val="00781614"/>
    <w:rsid w:val="00786F63"/>
    <w:rsid w:val="007A731B"/>
    <w:rsid w:val="007C1BE3"/>
    <w:rsid w:val="007D6A87"/>
    <w:rsid w:val="007E06C2"/>
    <w:rsid w:val="007E36EB"/>
    <w:rsid w:val="007E7042"/>
    <w:rsid w:val="007E77A3"/>
    <w:rsid w:val="007F12E3"/>
    <w:rsid w:val="007F64D0"/>
    <w:rsid w:val="00802725"/>
    <w:rsid w:val="00812905"/>
    <w:rsid w:val="008363E0"/>
    <w:rsid w:val="0083791F"/>
    <w:rsid w:val="00847E57"/>
    <w:rsid w:val="008578F3"/>
    <w:rsid w:val="00861D53"/>
    <w:rsid w:val="00863D76"/>
    <w:rsid w:val="008868F5"/>
    <w:rsid w:val="008A2F69"/>
    <w:rsid w:val="008B0E6D"/>
    <w:rsid w:val="008E05F7"/>
    <w:rsid w:val="008E4493"/>
    <w:rsid w:val="008F56BF"/>
    <w:rsid w:val="00902DED"/>
    <w:rsid w:val="0090505A"/>
    <w:rsid w:val="0090566C"/>
    <w:rsid w:val="0092702A"/>
    <w:rsid w:val="0096136D"/>
    <w:rsid w:val="00967296"/>
    <w:rsid w:val="0099380C"/>
    <w:rsid w:val="0099408F"/>
    <w:rsid w:val="00996A7D"/>
    <w:rsid w:val="009A29B2"/>
    <w:rsid w:val="009A79AB"/>
    <w:rsid w:val="009B5250"/>
    <w:rsid w:val="009C2CAA"/>
    <w:rsid w:val="009D0E8D"/>
    <w:rsid w:val="009D17F3"/>
    <w:rsid w:val="009D1BB5"/>
    <w:rsid w:val="009E4008"/>
    <w:rsid w:val="009E7FD4"/>
    <w:rsid w:val="00A04E1C"/>
    <w:rsid w:val="00A069A6"/>
    <w:rsid w:val="00A11248"/>
    <w:rsid w:val="00A20272"/>
    <w:rsid w:val="00A35737"/>
    <w:rsid w:val="00A437A5"/>
    <w:rsid w:val="00A50952"/>
    <w:rsid w:val="00A532F1"/>
    <w:rsid w:val="00A53800"/>
    <w:rsid w:val="00A6061C"/>
    <w:rsid w:val="00A753D8"/>
    <w:rsid w:val="00A755E6"/>
    <w:rsid w:val="00A81F85"/>
    <w:rsid w:val="00A8498C"/>
    <w:rsid w:val="00A96BC8"/>
    <w:rsid w:val="00AA7FCB"/>
    <w:rsid w:val="00AB4CB4"/>
    <w:rsid w:val="00AD0006"/>
    <w:rsid w:val="00AE7A2A"/>
    <w:rsid w:val="00AE7AB5"/>
    <w:rsid w:val="00AF2DAA"/>
    <w:rsid w:val="00AF73E6"/>
    <w:rsid w:val="00AF7DE6"/>
    <w:rsid w:val="00B20D41"/>
    <w:rsid w:val="00B5044D"/>
    <w:rsid w:val="00B54FAD"/>
    <w:rsid w:val="00B60B9A"/>
    <w:rsid w:val="00B61AFF"/>
    <w:rsid w:val="00B65C9F"/>
    <w:rsid w:val="00B67500"/>
    <w:rsid w:val="00B7291A"/>
    <w:rsid w:val="00B739B7"/>
    <w:rsid w:val="00B75549"/>
    <w:rsid w:val="00BA6C11"/>
    <w:rsid w:val="00BC1085"/>
    <w:rsid w:val="00BC6DE4"/>
    <w:rsid w:val="00BD0808"/>
    <w:rsid w:val="00BD2A0D"/>
    <w:rsid w:val="00BD5887"/>
    <w:rsid w:val="00BD6870"/>
    <w:rsid w:val="00BE1B03"/>
    <w:rsid w:val="00BE2AEF"/>
    <w:rsid w:val="00BE2D40"/>
    <w:rsid w:val="00BE5BA2"/>
    <w:rsid w:val="00C11534"/>
    <w:rsid w:val="00C16BF4"/>
    <w:rsid w:val="00C24877"/>
    <w:rsid w:val="00C32700"/>
    <w:rsid w:val="00C33D5E"/>
    <w:rsid w:val="00C415D1"/>
    <w:rsid w:val="00C44A50"/>
    <w:rsid w:val="00C44FB7"/>
    <w:rsid w:val="00C62FEE"/>
    <w:rsid w:val="00C64606"/>
    <w:rsid w:val="00C81DFD"/>
    <w:rsid w:val="00C912E5"/>
    <w:rsid w:val="00CD07F6"/>
    <w:rsid w:val="00CD6F82"/>
    <w:rsid w:val="00CE3CA3"/>
    <w:rsid w:val="00CE55BA"/>
    <w:rsid w:val="00CE65A4"/>
    <w:rsid w:val="00CE6B84"/>
    <w:rsid w:val="00CE798B"/>
    <w:rsid w:val="00CF6C5B"/>
    <w:rsid w:val="00D24BFA"/>
    <w:rsid w:val="00D326D3"/>
    <w:rsid w:val="00D46B97"/>
    <w:rsid w:val="00D544EC"/>
    <w:rsid w:val="00D65709"/>
    <w:rsid w:val="00D86E8D"/>
    <w:rsid w:val="00D96A20"/>
    <w:rsid w:val="00DC13C3"/>
    <w:rsid w:val="00DD5322"/>
    <w:rsid w:val="00DE769F"/>
    <w:rsid w:val="00DF4B75"/>
    <w:rsid w:val="00E10BD7"/>
    <w:rsid w:val="00E11E7C"/>
    <w:rsid w:val="00E210F5"/>
    <w:rsid w:val="00E86BFA"/>
    <w:rsid w:val="00EB077D"/>
    <w:rsid w:val="00EC3026"/>
    <w:rsid w:val="00ED4B0E"/>
    <w:rsid w:val="00F23E64"/>
    <w:rsid w:val="00F31391"/>
    <w:rsid w:val="00F3599D"/>
    <w:rsid w:val="00F5081A"/>
    <w:rsid w:val="00F721C3"/>
    <w:rsid w:val="00F80E11"/>
    <w:rsid w:val="00F8792C"/>
    <w:rsid w:val="00FC71B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E5001-D382-4367-86BE-E1E16FF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A5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98C"/>
    <w:pPr>
      <w:keepNext/>
      <w:widowControl w:val="0"/>
      <w:autoSpaceDE w:val="0"/>
      <w:autoSpaceDN w:val="0"/>
      <w:adjustRightInd w:val="0"/>
      <w:spacing w:before="60" w:after="60" w:line="240" w:lineRule="auto"/>
      <w:jc w:val="center"/>
      <w:outlineLvl w:val="1"/>
    </w:pPr>
    <w:rPr>
      <w:rFonts w:ascii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4E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4E40"/>
    <w:rPr>
      <w:rFonts w:cs="Times New Roman"/>
    </w:rPr>
  </w:style>
  <w:style w:type="paragraph" w:styleId="Bezodstpw">
    <w:name w:val="No Spacing"/>
    <w:uiPriority w:val="1"/>
    <w:qFormat/>
    <w:rsid w:val="00B61AFF"/>
    <w:pPr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rsid w:val="00A84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98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498C"/>
    <w:rPr>
      <w:rFonts w:ascii="Times New Roman" w:hAnsi="Times New Roman" w:cs="Times New Roman"/>
      <w:b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172"/>
    <w:pPr>
      <w:ind w:left="720"/>
      <w:contextualSpacing/>
    </w:pPr>
  </w:style>
  <w:style w:type="table" w:styleId="Tabela-Siatka">
    <w:name w:val="Table Grid"/>
    <w:basedOn w:val="Standardowy"/>
    <w:uiPriority w:val="59"/>
    <w:rsid w:val="0039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0835-CD4C-494B-A5D7-413C4B8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3321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/>
  <cp:lastModifiedBy>Konto Microsoft</cp:lastModifiedBy>
  <cp:revision>20</cp:revision>
  <cp:lastPrinted>2021-03-24T10:28:00Z</cp:lastPrinted>
  <dcterms:created xsi:type="dcterms:W3CDTF">2018-08-29T08:38:00Z</dcterms:created>
  <dcterms:modified xsi:type="dcterms:W3CDTF">2021-04-19T13:14:00Z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4444</vt:lpwstr>
  </property>
  <property fmtid="{D5CDD505-2E9C-101B-9397-08002B2CF9AE}" pid="4" name="ZNAKI:">
    <vt:lpwstr>4444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2017-11-07 12:55:52</vt:lpwstr>
  </property>
</Properties>
</file>