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60E" w:rsidRPr="0054160E" w:rsidRDefault="0054160E" w:rsidP="0054160E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54160E">
        <w:rPr>
          <w:rFonts w:ascii="Times New Roman" w:eastAsia="Times New Roman" w:hAnsi="Times New Roman" w:cs="Times New Roman"/>
          <w:b/>
          <w:bCs/>
          <w:lang w:eastAsia="pl-PL"/>
        </w:rPr>
        <w:t>Informacja o stanie mienia gminy  na dzień 31 grudnia 2019 roku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b/>
          <w:bCs/>
          <w:lang w:eastAsia="pl-PL"/>
        </w:rPr>
        <w:t>I. </w:t>
      </w:r>
      <w:r w:rsidRPr="0054160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 xml:space="preserve">Gospodarka nieruchomościami 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Według stanu na dzień 31.12.2019 r. w gminnym zasobie nieruchomości było 235,0388 ha, a gruntów gminnych oddanych w użytkowanie wieczyste 71,3673 ha.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1)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Sprzedaż nieruchomości stanowiących własność Gminy Miejskiej Hajnówka przedstawia się następująco: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79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a)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trybie przetargu w okresie od 01.01.2019 r. do 31.12.2019 r. sprzedano nieruchomości: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1335"/>
        <w:gridCol w:w="1260"/>
        <w:gridCol w:w="1560"/>
        <w:gridCol w:w="1455"/>
        <w:gridCol w:w="1725"/>
        <w:gridCol w:w="870"/>
        <w:gridCol w:w="1395"/>
      </w:tblGrid>
      <w:tr w:rsidR="0054160E" w:rsidRPr="0054160E"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 Nr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</w:t>
            </w:r>
          </w:p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m</w:t>
            </w: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Przezna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czenie</w:t>
            </w:r>
            <w:proofErr w:type="spellEnd"/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Wpłata</w:t>
            </w:r>
          </w:p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</w:tr>
      <w:tr w:rsidR="0054160E" w:rsidRPr="0054160E"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34/1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2536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Dolna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RM 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86.466,00 zł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3661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10.05.2019</w:t>
            </w:r>
          </w:p>
        </w:tc>
      </w:tr>
      <w:tr w:rsidR="0054160E" w:rsidRPr="0054160E"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219/40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4005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Targowa 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148.734,00 zł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3678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16.07.2019</w:t>
            </w:r>
          </w:p>
        </w:tc>
      </w:tr>
      <w:tr w:rsidR="0054160E" w:rsidRPr="0054160E"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3366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10095</w:t>
            </w: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3 Maja </w:t>
            </w: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P/U</w:t>
            </w: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1.730.268,00 zł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3685</w:t>
            </w: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24.09.2019</w:t>
            </w:r>
          </w:p>
        </w:tc>
      </w:tr>
      <w:tr w:rsidR="0054160E" w:rsidRPr="0054160E">
        <w:tc>
          <w:tcPr>
            <w:tcW w:w="48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3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1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5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1.965.468,00 zł</w:t>
            </w:r>
          </w:p>
        </w:tc>
        <w:tc>
          <w:tcPr>
            <w:tcW w:w="87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9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79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b)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trybie bezprzetargowym w okresie od 01.01.2019 r. do 31.12.2019 r. sprzedano nieruchomości: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1950"/>
        <w:gridCol w:w="810"/>
        <w:gridCol w:w="1605"/>
        <w:gridCol w:w="1305"/>
        <w:gridCol w:w="1740"/>
        <w:gridCol w:w="825"/>
        <w:gridCol w:w="1290"/>
      </w:tblGrid>
      <w:tr w:rsidR="0054160E" w:rsidRPr="0054160E">
        <w:tc>
          <w:tcPr>
            <w:tcW w:w="555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95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Dz. Nr</w:t>
            </w:r>
          </w:p>
        </w:tc>
        <w:tc>
          <w:tcPr>
            <w:tcW w:w="81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Pow.</w:t>
            </w:r>
          </w:p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 m</w:t>
            </w: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605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Położenie</w:t>
            </w:r>
          </w:p>
        </w:tc>
        <w:tc>
          <w:tcPr>
            <w:tcW w:w="1305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Przezna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-</w:t>
            </w:r>
          </w:p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czenie</w:t>
            </w:r>
            <w:proofErr w:type="spellEnd"/>
          </w:p>
        </w:tc>
        <w:tc>
          <w:tcPr>
            <w:tcW w:w="174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Wpłata</w:t>
            </w:r>
          </w:p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(brutto)</w:t>
            </w:r>
          </w:p>
        </w:tc>
        <w:tc>
          <w:tcPr>
            <w:tcW w:w="825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Poz.</w:t>
            </w:r>
          </w:p>
        </w:tc>
        <w:tc>
          <w:tcPr>
            <w:tcW w:w="1290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741/2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361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Łąkowa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13.809,21 zł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3651</w:t>
            </w:r>
          </w:p>
        </w:tc>
        <w:tc>
          <w:tcPr>
            <w:tcW w:w="12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25.02.2019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665/2, 666/1,666/2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98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Bielska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7.074,90 zł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3660</w:t>
            </w:r>
          </w:p>
        </w:tc>
        <w:tc>
          <w:tcPr>
            <w:tcW w:w="12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24.04.2019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1//10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426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ul. Białostocka 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KD-G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darowizna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3668</w:t>
            </w:r>
          </w:p>
        </w:tc>
        <w:tc>
          <w:tcPr>
            <w:tcW w:w="12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31.05.2019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3251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428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 Jaskółcza</w:t>
            </w: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Zwrot wywłaszczonej nieruchomości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3669</w:t>
            </w:r>
          </w:p>
        </w:tc>
        <w:tc>
          <w:tcPr>
            <w:tcW w:w="12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15.03.2019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1089/1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278</w:t>
            </w: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ul.Ślusarska</w:t>
            </w:r>
            <w:proofErr w:type="spellEnd"/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MN</w:t>
            </w: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17.645,52 zł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3683</w:t>
            </w:r>
          </w:p>
        </w:tc>
        <w:tc>
          <w:tcPr>
            <w:tcW w:w="12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28.08.2019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95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Razem:</w:t>
            </w:r>
          </w:p>
        </w:tc>
        <w:tc>
          <w:tcPr>
            <w:tcW w:w="8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38.529,63 zł</w:t>
            </w:r>
          </w:p>
        </w:tc>
        <w:tc>
          <w:tcPr>
            <w:tcW w:w="8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290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2)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01.01.2019 r. do 31.12.2019 r. dokonano sprzedaży 41 lokali mieszkalnych: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310"/>
        <w:gridCol w:w="1425"/>
        <w:gridCol w:w="1425"/>
        <w:gridCol w:w="1695"/>
        <w:gridCol w:w="915"/>
        <w:gridCol w:w="1755"/>
      </w:tblGrid>
      <w:tr w:rsidR="0054160E" w:rsidRPr="0054160E">
        <w:tc>
          <w:tcPr>
            <w:tcW w:w="555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2310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Położenie lokalu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Pow. w m </w:t>
            </w: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pl-PL"/>
              </w:rPr>
              <w:t>2</w:t>
            </w:r>
          </w:p>
        </w:tc>
        <w:tc>
          <w:tcPr>
            <w:tcW w:w="1425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Sposób zapłaty</w:t>
            </w:r>
          </w:p>
        </w:tc>
        <w:tc>
          <w:tcPr>
            <w:tcW w:w="1695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wpłata (brutto)</w:t>
            </w:r>
          </w:p>
        </w:tc>
        <w:tc>
          <w:tcPr>
            <w:tcW w:w="915" w:type="dxa"/>
            <w:tcBorders>
              <w:top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Pozycja</w:t>
            </w:r>
          </w:p>
        </w:tc>
        <w:tc>
          <w:tcPr>
            <w:tcW w:w="1755" w:type="dxa"/>
            <w:tcBorders>
              <w:top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Os.Millenium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38,00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35 104,40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3652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21.03.2019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Maja 43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37,70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raty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13 266,50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3653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21.03.2019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A.Krajowej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42,45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37 564,40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3654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21.03.2019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Os.Millenium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36,10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raty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12 476,00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3655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19.04.2019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4E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37,80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33 747,20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3656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19.04.2019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S.Batorego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60,50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raty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21 078,50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3657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24.04.2019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A.Krajowej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37,98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33 770,40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3658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26.04.2019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4A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24,15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21 172,00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3662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A.Krajowej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34,36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28 292,00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3663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21.05.2019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Maja 39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51,42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47 299,60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3664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22.05.2019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A.Krajowej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57,55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51 643,20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3665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29.05.2019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S.Batorego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59,80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50 412,00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3666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30.05.2019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S.Batorego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32,80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29 766,80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3667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3.06.2019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 Listopada 26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57,95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22 534,00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3670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19.06.2019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 Maja 33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47,96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42 812,00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3671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19.06.2019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4F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47,60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41 772,00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3672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25.06.2019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4B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47,60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44 843,20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3673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25.06.2019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S.Batorego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19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73,00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62 212,00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3674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26.06.2019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Ks.I.Wierobieja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57,20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20 629,20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3675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2.07.2019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A.Krajowej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43,05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36 290,00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3676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4.07.2019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Parkowa 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48,75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raty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16 747,00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3677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10.07.2019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4A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41,84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raty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14 772,00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3679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16.07.2019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S.Batorego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73,00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60 452,00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3680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12.08.2019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lastRenderedPageBreak/>
              <w:t>24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F.Chemiczna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55,10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16 518,00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3681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13.08.2019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4A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41,20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37 682,00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3682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21.08.2019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Os.Millenium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9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37,00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33 882,00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3684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28.08.2019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A.Krajowej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40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40,50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33 962,00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3686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30.09.2019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Os.Millenium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34,85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raty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12 022,00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3687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4A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42,38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38 762,00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3688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4A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41,20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37 682,00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3689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Parkowa 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48,75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44 882,00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3690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Parkowa 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60,91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53 802,00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3691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10.10.2019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Parkowa 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60,91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53 802,00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3692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5.11.2019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S.Batorego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60,50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50 242,00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3693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5.11.2019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Piłsudskiego 4A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41,15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37 642,00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3699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A.Zina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60,60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53 562,00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3694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28.11.2019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S.Batorego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23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73,00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62 242,00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3695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Parkowa 2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60,91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52 402,00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3696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29.11.2019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Parkowa 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60,91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53 802,00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3697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Parkowa 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48,75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43 762,00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3698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2.12.2019</w:t>
            </w:r>
          </w:p>
        </w:tc>
      </w:tr>
      <w:tr w:rsidR="0054160E" w:rsidRPr="0054160E">
        <w:tc>
          <w:tcPr>
            <w:tcW w:w="55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41</w:t>
            </w:r>
          </w:p>
        </w:tc>
        <w:tc>
          <w:tcPr>
            <w:tcW w:w="231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Parkowa 4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48,75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gotówka</w:t>
            </w: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44 882,00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3701</w:t>
            </w: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11.12.2019</w:t>
            </w:r>
          </w:p>
        </w:tc>
      </w:tr>
      <w:tr w:rsidR="0054160E" w:rsidRPr="0054160E">
        <w:tc>
          <w:tcPr>
            <w:tcW w:w="2865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42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69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1 540 188,40 zł</w:t>
            </w:r>
          </w:p>
        </w:tc>
        <w:tc>
          <w:tcPr>
            <w:tcW w:w="91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  <w:tc>
          <w:tcPr>
            <w:tcW w:w="1755" w:type="dxa"/>
            <w:tcBorders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Wyodrębnienie i przeniesienie własności lokali nastąpiło w trybie bezprzetargowym na rzecz ich najemców, z uwzględnieniem 60 % bonifikaty w przypadku dokonania zapłaty jednorazowo i 50 % bonifikaty w przypadku rozłożenia ceny na raty.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283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Cena ustalona była w wysokości wartości określonej przez rzeczoznawcę majątkowego zwiększonej o koszt sporządzenia wyceny i dokumentacji geodezyjnej.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3)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Nabywanie gruntów w trybie umów </w:t>
      </w:r>
      <w:proofErr w:type="spellStart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cywilno</w:t>
      </w:r>
      <w:proofErr w:type="spellEnd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– prawnych: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-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oznaczoną numerem geodezyjnym 1056/171 położoną w Hajnówce przy ul. 3 Maja o pow. 0,0992 ha umową sprzedaży na zadania własne Gminy,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-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nieruchomość oznaczoną numerem geodezyjnym 1565/36 położoną w Hajnówce </w:t>
      </w:r>
      <w:proofErr w:type="spellStart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</w:t>
      </w:r>
      <w:proofErr w:type="spellEnd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. 3 Paszki o pow. 0,0894 ha i oznaczoną numerami geodezyjnymi 3041/14 i 3041/22 położoną w Hajnówce </w:t>
      </w:r>
      <w:proofErr w:type="spellStart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obr</w:t>
      </w:r>
      <w:proofErr w:type="spellEnd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. 1 o pow. 0,0414 ha umową darowizny na zadania własne Gminy.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4)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Nabywanie gruntów w trybie ustawy o szczególnych zasadach  przygotowania i realizacji inwestycji w zakresie dróg publicznych: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-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nieruchomość oznaczoną numerami geodezyjnymi: 82/2 o pow. 0,0234 ha – udział 1/5, 83/2 o pow. 0,0509 ha, 92/7 o pow. 0,0067 ha, położoną w Hajnówce przy ul. Rysiej o pow. 0,2091 ha - Decyzja Nr 7/18 o zezwoleniu na realizację inwestycji drogowej z dnia 28.11.2018 r.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5)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Dzierżawa nieruchomości gminnych: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-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w okresie od 01.01.2019 r. do 31.12.2019 r. z umów zawartych na cele nierolnicze wpłynęło 53.724,36 zł,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567" w:hanging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-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tytułu czynszów za ustawienie tablic reklamowych w okresie od 01.01.2019 r. do 31.12.2019 r. wpłynęło 3.710,67 zł.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6)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 tytułu przekształcenia użytkowania wieczystego w prawo własności, użytkowania wieczystego i trwałego zarządu w okresie od 01.01.2019 r. do 31.12.2019 r. wpłynęło: użytkowanie wieczyste – 203.907,83 zł, trwały zarząd – 37.036,51 zł i przekształcenie – 103.938,13 zł.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b/>
          <w:bCs/>
          <w:lang w:eastAsia="pl-PL"/>
        </w:rPr>
        <w:t>II.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Tereny zieleni miejskiej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Łączna powierzchnia parków i skwerów wynosi 9,62ha. Utrzymaniem tych terenów zajmuje się miasto. W 2018 roku dokonano przycinki drzew na terenie miasta, zasadzono kwiaty i krzewy w parku i na skwerkach, zasiano trawę,  rozpoczęto budowę fontanny w parku miejskim. W ramach zadań zieleni w mieście wydatkowano 198.278,07 zł. Prace wykonywane są przez pracowników zatrudnionych w ramach prac interwencyjnych.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Drogi miejskie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Na terenie miasta jest 77,624km   dróg miejskich, w tym asfaltowych 62,924 km oraz gruntowych 14,700 km. Na przebudowę, remont ulic i chodników i utrzymanie bieżące wydatkowano     2.200.676,93 zł.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b/>
          <w:bCs/>
          <w:lang w:eastAsia="pl-PL"/>
        </w:rPr>
        <w:t>IV.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Targowica miejska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51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 xml:space="preserve">Miasto posiada targowice miejską przy </w:t>
      </w:r>
      <w:proofErr w:type="spellStart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ul.Prostej</w:t>
      </w:r>
      <w:proofErr w:type="spellEnd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 pow.1,20ha. Wpływy z opłaty targowej wyniosły w kwocie 12.118,00 zł.  Opłaty pobierane są również w miejscach wyznaczonych do handlu przy ul. 3 Maja.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b/>
          <w:bCs/>
          <w:lang w:eastAsia="pl-PL"/>
        </w:rPr>
        <w:t>V.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Obiekty użyteczności publicznej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1)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Szkoła Podstawowa  Nr 1 posiada działkę o pow. 1,4662ha  zabudowaną budynkami szkolnymi oddaną w trwały zarząd decyzja Burmistrza Nr GGR-7224/86/04 z dnia 01.09.2004r. przy ul. 3 Maja 54;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2)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Szkoła Podstawowa  Nr 2 z oddziałami integracyjnymi przy ul. Wróblewskiego 2 wyposażony jest w obiekty oraz działkę o pow. 1,3095ha oddaną w trwały zarząd decyzją Zarządu Gminy Miejskiej Nr GGR-7224/215/99 z dnia 29.10.1999r.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3)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Szkoła Podstawowa Nr 4 przy ul. </w:t>
      </w:r>
      <w:proofErr w:type="spellStart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Nowowarszawskiej</w:t>
      </w:r>
      <w:proofErr w:type="spellEnd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20 posiada działkę  o pow.1,6270ha zabudowana obiektami szkolnymi, oddana w trwały zarząd decyzja Zarządu Gminy Miejskiej Nr GGR-7224/251/2000 z dnia 28.12.2000r.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4)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Szkoła Podstawowa Nr 3 przy ul. Działowej 2 posiada działkę o pow. 1,0377ha zabudowaną obiektami szkolnymi, oddana w trwały zarząd decyzja Zarządu Gminy Miejskiej Nr GGR-7224/216/99 z dnia 29.10.1999r.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5)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Przedszkole Nr 1 przy ul. Jagiełły 7  posiada działkę o pow.0,4347ha zabudowaną budynkiem przedszkolnym, oddaną w trwały zarząd decyzja Burmistrza Miasta  nr GGR.6844.2.2012 z dnia 27.03.2012r..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6)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Przedszkole Nr 2 przy ul. Warszawskiej 2 posiada działkę o pow. 0,1972ha zabudowaną budynkiem przedszkolnym oddaną w trwały zarząd decyzja Burmistrza Miasta nr GGR.6844.3.2012 z dnia 27.03.2012r.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7)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Przedszkole Nr 3 z oddziałami integracyjnymi przy ul. Rzecznej 3 posiada działkę zabudowaną budynkiem przedszkolnym o pow. 0,5008ha, oddaną w trwały zarząd decyzją Burmistrza Miasta nr GGR.6844.1.2012 z dnia 17.04.2012r.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8)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Przedszkole Nr 5 z oddziałami żłobkowymi przy ul. Reja 2 posiada działki zabudowane budynkami przedszkolnymi o pow. 0,3206 ha, nr 1874/3, oddaną w trwały zarząd decyzją Burmistrza Miasta nr GGR.6844.4.2012 z dnia 27.03.2012 r. oraz 1/2 działki nr 1633/9 o powierzchni 0,3978 ha, oddaną w trwały zarząd decyzją Burmistrza Miasta nr GGR.6844.1.2019 z dnia 25.01.2019 r.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9)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Żłobek Samorządowy przy ul. Armii Krajowej 24 posiada 1/2 działki zabudowanej budynkiem nr 1633/9 o powierzchni 0,3978 ha, oddaną w trwały zarząd decyzją Burmistrza Miasta nr GGR.6844.1.2019 z dnia 25.01.2019 r.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10)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Miejska Biblioteka Publiczna przy ul. 3 Maja 45 nie posiada prawa własności do lokalu użytkowanego, jest jedynie jego najemcą na podstawie umowy najmu.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11)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Hajnowski Dom Kultury przy ul. </w:t>
      </w:r>
      <w:proofErr w:type="spellStart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T.Sołoniewicz</w:t>
      </w:r>
      <w:proofErr w:type="spellEnd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 4 posiada dwa obiekty: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79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a)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działka zabudowana o pow. 0.6644ha oddana w wieczyste użytkowanie,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794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b)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budynek Amfiteatru przy ul. Parkowej przekazany nieodpłatnie w użytkowanie.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12)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Ośrodek Sportu i Rekreacji   dysponuje obiektami sportowymi przy ul. </w:t>
      </w:r>
      <w:proofErr w:type="spellStart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Dziewiatowskiego</w:t>
      </w:r>
      <w:proofErr w:type="spellEnd"/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 xml:space="preserve"> oraz ul. Parkowej,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13)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Miejski Ośrodek Pomocy Społecznej przy ul. 11 Listopada nie posiada prawa własności lokalu użytkowanego, jest jego jedynie najemcą na podstawie  umowy najmu.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lastRenderedPageBreak/>
        <w:t>Środki trwałe pozostające na stanie jednostek organizacyjnych przedstawiono w tabeli nr 1 i nr 2.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850" w:firstLine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ab/>
        <w:t>Na terenie miasta funkcjonowały dwa zakłady budżetowe: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1)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Zakład Gospodarki Mieszkaniowej w Hajnówce utworzony Uchwałą Nr VI/47/94 Rady Miejskiej w Hajnówce z dnia 07.12.1994 roku , powstał w wyniku podziału Przedsiębiorstwa Gospodarki Komunalnej i Mieszkaniowej. Zakład zarządza w imieniu gminy budynkami mieszkalnymi oraz lokalami użytkowymi. Zakład Gospodarki Mieszkaniowej posiada przy ul. Parkowej działkę zabudowaną budynkiem administracyjno-warsztatowym z częścią magazynową, socjalną i wiatą o powierzchni 0,4006ha oddaną w trwały zarząd na czas nieoznaczony decyzją Burmistrza Miasta Nr GGR-7224/38/08 z dnia 15.12.2008r.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2)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Park Wodny przy ul. 3 Maja posiada działkę o pow. 0,4531ha zabudowaną budynkiem pływalni , oddaną w trwały zarząd decyzją Burmistrza Nr GGR.6844.1.2011 z dnia 22.02.2011r.</w:t>
      </w:r>
    </w:p>
    <w:p w:rsidR="0054160E" w:rsidRPr="0054160E" w:rsidRDefault="0054160E" w:rsidP="0054160E">
      <w:pPr>
        <w:keepLines/>
        <w:autoSpaceDE w:val="0"/>
        <w:autoSpaceDN w:val="0"/>
        <w:adjustRightInd w:val="0"/>
        <w:spacing w:before="120" w:after="120" w:line="240" w:lineRule="auto"/>
        <w:ind w:left="227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b/>
          <w:bCs/>
          <w:lang w:eastAsia="pl-PL"/>
        </w:rPr>
        <w:t>VI. </w:t>
      </w:r>
      <w:r w:rsidRPr="0054160E">
        <w:rPr>
          <w:rFonts w:ascii="Times New Roman" w:eastAsia="Times New Roman" w:hAnsi="Times New Roman" w:cs="Times New Roman"/>
          <w:b/>
          <w:bCs/>
          <w:color w:val="000000"/>
          <w:u w:color="000000"/>
          <w:lang w:eastAsia="pl-PL"/>
        </w:rPr>
        <w:t>Mienie dotyczące praw majątkowych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113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Gmina Miejska Hajnówka na koniec okresu sprawozdawczego posiada udziały w wysokości 100%  w następujących spółkach: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1)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Wodociągów i Kanalizacji Spółka z o.o. – udziały w kwocie 16.088.000zł;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2)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Usług Komunalnych Spółka z o.o. – udziały w kwocie   13.767.000zł,</w:t>
      </w:r>
    </w:p>
    <w:p w:rsidR="0054160E" w:rsidRPr="0054160E" w:rsidRDefault="0054160E" w:rsidP="0054160E">
      <w:pPr>
        <w:autoSpaceDE w:val="0"/>
        <w:autoSpaceDN w:val="0"/>
        <w:adjustRightInd w:val="0"/>
        <w:spacing w:before="120" w:after="120" w:line="240" w:lineRule="auto"/>
        <w:ind w:left="340" w:hanging="227"/>
        <w:jc w:val="both"/>
        <w:rPr>
          <w:rFonts w:ascii="Times New Roman" w:eastAsia="Times New Roman" w:hAnsi="Times New Roman" w:cs="Times New Roman"/>
          <w:color w:val="000000"/>
          <w:lang w:eastAsia="pl-PL"/>
        </w:rPr>
      </w:pPr>
      <w:r w:rsidRPr="0054160E">
        <w:rPr>
          <w:rFonts w:ascii="Times New Roman" w:eastAsia="Times New Roman" w:hAnsi="Times New Roman" w:cs="Times New Roman"/>
          <w:lang w:eastAsia="pl-PL"/>
        </w:rPr>
        <w:t>3) </w:t>
      </w:r>
      <w:r w:rsidRPr="0054160E">
        <w:rPr>
          <w:rFonts w:ascii="Times New Roman" w:eastAsia="Times New Roman" w:hAnsi="Times New Roman" w:cs="Times New Roman"/>
          <w:color w:val="000000"/>
          <w:u w:color="000000"/>
          <w:lang w:eastAsia="pl-PL"/>
        </w:rPr>
        <w:t>Przedsiębiorstwo Energetyki Cieplnej Spółka z o.o. – udziały w kwocie  3.326.000zł.</w:t>
      </w:r>
    </w:p>
    <w:p w:rsidR="0054160E" w:rsidRPr="0054160E" w:rsidRDefault="0054160E" w:rsidP="0054160E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4160E">
        <w:rPr>
          <w:rFonts w:ascii="Times New Roman" w:eastAsia="Times New Roman" w:hAnsi="Times New Roman" w:cs="Times New Roman"/>
          <w:sz w:val="20"/>
          <w:szCs w:val="20"/>
          <w:lang w:eastAsia="pl-PL"/>
        </w:rPr>
        <w:t>MIENIE ZAEWIDENCJOWANE W URZĘDZIE MIASTA WG STANU NA  31.12.2019r.</w:t>
      </w:r>
    </w:p>
    <w:tbl>
      <w:tblPr>
        <w:tblW w:w="972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0"/>
        <w:gridCol w:w="3440"/>
        <w:gridCol w:w="1460"/>
        <w:gridCol w:w="1414"/>
        <w:gridCol w:w="1413"/>
        <w:gridCol w:w="1413"/>
      </w:tblGrid>
      <w:tr w:rsidR="0054160E" w:rsidRPr="0054160E">
        <w:trPr>
          <w:trHeight w:val="255"/>
        </w:trPr>
        <w:tc>
          <w:tcPr>
            <w:tcW w:w="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Grupa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1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Wartość gruntu</w:t>
            </w:r>
          </w:p>
        </w:tc>
        <w:tc>
          <w:tcPr>
            <w:tcW w:w="424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</w:tr>
      <w:tr w:rsidR="0054160E" w:rsidRPr="0054160E">
        <w:trPr>
          <w:trHeight w:val="255"/>
        </w:trPr>
        <w:tc>
          <w:tcPr>
            <w:tcW w:w="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Brutto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Umorzenie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Netto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Grunty miejskie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73 790 021,19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Budynki i lokale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7 555 490,70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1 205 945,61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6 349 545,09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Obiekty inżynierii lądowej i wodnej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80 591 786,54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26 702 600,69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53 889 185,85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 energetyczne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1 955 378,69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41 305,30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1 914 073,39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Maszyny, urządzenia i aparaty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1 279 498,84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981 151,58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298 347,26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Specjalistyczne maszyny i urządzenia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274 870,66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274 870,66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Urządzenia techniczne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6 223 722,15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2 677 482,75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3 546 239,40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1 136 989,50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1 131 703,51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5 285,99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Narzędzia, </w:t>
            </w:r>
            <w:proofErr w:type="spellStart"/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przyrzady</w:t>
            </w:r>
            <w:proofErr w:type="spellEnd"/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i wyposażenie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151 540,92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136 326,94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15 213,98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RAZEM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73 790 021,19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99 169 278,00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33 151 387,04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66 017 890,96</w:t>
            </w:r>
          </w:p>
        </w:tc>
      </w:tr>
    </w:tbl>
    <w:p w:rsidR="0054160E" w:rsidRPr="0054160E" w:rsidRDefault="0054160E" w:rsidP="0054160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1006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"/>
        <w:gridCol w:w="1780"/>
        <w:gridCol w:w="2160"/>
        <w:gridCol w:w="2660"/>
        <w:gridCol w:w="1560"/>
        <w:gridCol w:w="1560"/>
      </w:tblGrid>
      <w:tr w:rsidR="0054160E" w:rsidRPr="0054160E">
        <w:trPr>
          <w:trHeight w:val="255"/>
        </w:trPr>
        <w:tc>
          <w:tcPr>
            <w:tcW w:w="100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Mienie jednostek, zakładów i spółek Gminy Miejskiej Hajnówka na dzień 31-12-2019</w:t>
            </w:r>
          </w:p>
        </w:tc>
      </w:tr>
      <w:tr w:rsidR="0054160E" w:rsidRPr="0054160E">
        <w:trPr>
          <w:trHeight w:val="255"/>
        </w:trPr>
        <w:tc>
          <w:tcPr>
            <w:tcW w:w="34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</w:t>
            </w:r>
            <w:proofErr w:type="spellEnd"/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jednostki</w:t>
            </w:r>
          </w:p>
        </w:tc>
        <w:tc>
          <w:tcPr>
            <w:tcW w:w="21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Forma organizacyjna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trwałe</w:t>
            </w:r>
          </w:p>
        </w:tc>
      </w:tr>
      <w:tr w:rsidR="0054160E" w:rsidRPr="0054160E">
        <w:trPr>
          <w:trHeight w:val="255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Budynki i Budowle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Umorzenie 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Netto</w:t>
            </w:r>
          </w:p>
        </w:tc>
      </w:tr>
      <w:tr w:rsidR="0054160E" w:rsidRPr="0054160E">
        <w:trPr>
          <w:trHeight w:val="255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Maszyny i urządzenia 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60E" w:rsidRPr="0054160E">
        <w:trPr>
          <w:trHeight w:val="255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0" w:type="dxa"/>
            <w:tcBorders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Środki transportu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60E" w:rsidRPr="0054160E">
        <w:trPr>
          <w:trHeight w:val="255"/>
        </w:trPr>
        <w:tc>
          <w:tcPr>
            <w:tcW w:w="3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2660" w:type="dxa"/>
            <w:tcBorders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Pozostałe środki trwałe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396 548,94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219 459,94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177 089,00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35 027,03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30 631,55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4 395,48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3 837,90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3 837,90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327 001,27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142 135,90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184 865,37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46 860,67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46 104,09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756,58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3 z oddziałami integracyjnymi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482 184,90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184 699,09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297 485,81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42 129,56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28 197,30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13 932,26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426 515,77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426 515,77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Przedszkole Nr 5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1 145 650,96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818 366,15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327 284,81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53 591,95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41 044,98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12 546,97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Żłobek Samorządowy w Hajnówce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441 338,69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327 299,28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114 039,41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10 900,00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1 526,00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9 374,00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3 478 174,92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1 818 804,76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1 659 370,16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191 420,62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89 357,82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102 062,80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24 343,62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15 316,35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9 027,27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1 672 104,36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1 172 842,82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499 261,54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267 507,88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267 507,88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109 453,99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98 953,99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10 500,00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3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662 867,86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317 286,61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345 581,25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32 502,80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16 402,80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16 100,00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Szkoła Podstawowa Nr 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6 392 456,93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3 178 691,56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3 213 765,37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134 478,44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132 361,20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2 117,24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13 247,10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10 974,08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2 273,02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Park Wodny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budżetowy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20 384 498,48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3 704 613,16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16 679 885,32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110 467,76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39 718,89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70 748,87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75 880,53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59 805,27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16 075,26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Gospodarki Mieszkaniowej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Zakład budżetowy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16 321 109,23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8 286 936,90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8 034 172,33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225 829,05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191 458,99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34 370,06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214 347,44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199 897,41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14 450,03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128 749,37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88 243,07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40 506,30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Ośrodek Sportu i Rekreacji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2 339 791,50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469 937,87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1 869 853,63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980,49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980,49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101 614,15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99 728,38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1 885,77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11 194,19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8 054,29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3 139,90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Miejski Ośrodek Pomocy Społecznej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jednostka budżetowa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34 924,28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34 924,28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171 780,00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57 929,67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pageBreakBefore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113 850,33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333 716,91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333 716,91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Hajnowski Dom Kultury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instytucje kultury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4 710 667,13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1 011 622,03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3 699 045,10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65 739,44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63 240,02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2 499,42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50 730,00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50 730,00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241 242,57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96 004,84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145 237,73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Miejska Biblioteka Publiczna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instytucje kultury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357 800,62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357 800,62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Usług Komunalnych 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17 873 545,12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2 436 149,55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15 437 395,57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13 125 932,36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7 355 416,32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5 770 516,04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11 551 249,13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5 105 692,78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6 445 556,35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653 498,74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507 218,78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146 279,96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Wodociągów i Kanalizacji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30 869 106,71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17 534 724,64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13 334 382,07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12 545 204,23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9 081 862,28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3 463 341,95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2 637 331,88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964 125,80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1 673 206,08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500 804,67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437 766,70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63 037,97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78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Przedsiębiorstwo Energetyki Cieplnej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spółka z o.o.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10 815 664,17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6 068 103,40</w:t>
            </w: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4 747 560,77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3 109 889,58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2 600 201,58</w:t>
            </w:r>
          </w:p>
        </w:tc>
        <w:tc>
          <w:tcPr>
            <w:tcW w:w="0" w:type="auto"/>
            <w:tcBorders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509 688,00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83 434,41</w:t>
            </w:r>
          </w:p>
        </w:tc>
        <w:tc>
          <w:tcPr>
            <w:tcW w:w="0" w:type="auto"/>
            <w:tcBorders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83 434,41</w:t>
            </w:r>
          </w:p>
        </w:tc>
        <w:tc>
          <w:tcPr>
            <w:tcW w:w="0" w:type="auto"/>
            <w:tcBorders>
              <w:left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54160E" w:rsidRPr="0054160E">
        <w:trPr>
          <w:trHeight w:val="255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7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127 541,32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127 541,32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54160E" w:rsidRPr="0054160E" w:rsidRDefault="0054160E" w:rsidP="005416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4160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</w:tbl>
    <w:tbl>
      <w:tblPr>
        <w:tblStyle w:val="Tabela-Prosty1"/>
        <w:tblW w:w="5000" w:type="pct"/>
        <w:tblBorders>
          <w:top w:val="none" w:sz="4" w:space="0" w:color="auto"/>
          <w:left w:val="none" w:sz="4" w:space="0" w:color="auto"/>
          <w:bottom w:val="none" w:sz="4" w:space="0" w:color="auto"/>
          <w:right w:val="none" w:sz="4" w:space="0" w:color="auto"/>
        </w:tblBorders>
        <w:tblCellMar>
          <w:top w:w="0" w:type="dxa"/>
          <w:left w:w="108" w:type="dxa"/>
          <w:bottom w:w="0" w:type="dxa"/>
          <w:right w:w="108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54160E" w:rsidRPr="0054160E">
        <w:tc>
          <w:tcPr>
            <w:tcW w:w="2500" w:type="pct"/>
            <w:tcBorders>
              <w:top w:val="none" w:sz="4" w:space="0" w:color="auto"/>
              <w:bottom w:val="none" w:sz="4" w:space="0" w:color="auto"/>
              <w:right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widowControl w:val="0"/>
              <w:tabs>
                <w:tab w:val="left" w:pos="1440"/>
              </w:tabs>
              <w:spacing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500" w:type="pct"/>
            <w:tcBorders>
              <w:top w:val="none" w:sz="4" w:space="0" w:color="auto"/>
              <w:left w:val="none" w:sz="4" w:space="0" w:color="auto"/>
              <w:bottom w:val="non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4160E" w:rsidRPr="0054160E" w:rsidRDefault="0054160E" w:rsidP="0054160E">
            <w:pPr>
              <w:widowControl w:val="0"/>
              <w:tabs>
                <w:tab w:val="left" w:pos="1440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54160E">
              <w:rPr>
                <w:sz w:val="24"/>
                <w:szCs w:val="24"/>
              </w:rPr>
              <w:fldChar w:fldCharType="begin"/>
            </w:r>
            <w:r w:rsidRPr="0054160E">
              <w:rPr>
                <w:sz w:val="24"/>
                <w:szCs w:val="24"/>
              </w:rPr>
              <w:instrText>SIGNATURE_0_1_FUNCTION</w:instrText>
            </w:r>
            <w:r w:rsidRPr="0054160E">
              <w:rPr>
                <w:sz w:val="24"/>
                <w:szCs w:val="24"/>
              </w:rPr>
              <w:fldChar w:fldCharType="separate"/>
            </w:r>
            <w:r w:rsidRPr="0054160E">
              <w:rPr>
                <w:sz w:val="24"/>
                <w:szCs w:val="24"/>
              </w:rPr>
              <w:t>Burmistrz Miasta</w:t>
            </w:r>
            <w:r w:rsidRPr="0054160E">
              <w:rPr>
                <w:sz w:val="24"/>
                <w:szCs w:val="24"/>
              </w:rPr>
              <w:fldChar w:fldCharType="end"/>
            </w:r>
          </w:p>
          <w:p w:rsidR="0054160E" w:rsidRPr="0054160E" w:rsidRDefault="0054160E" w:rsidP="0054160E">
            <w:pPr>
              <w:widowControl w:val="0"/>
              <w:tabs>
                <w:tab w:val="left" w:pos="1440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54160E">
              <w:rPr>
                <w:sz w:val="24"/>
                <w:szCs w:val="24"/>
              </w:rPr>
              <w:t xml:space="preserve"> </w:t>
            </w:r>
          </w:p>
          <w:p w:rsidR="0054160E" w:rsidRPr="0054160E" w:rsidRDefault="0054160E" w:rsidP="0054160E">
            <w:pPr>
              <w:widowControl w:val="0"/>
              <w:tabs>
                <w:tab w:val="left" w:pos="1440"/>
              </w:tabs>
              <w:spacing w:line="100" w:lineRule="atLeast"/>
              <w:jc w:val="center"/>
              <w:rPr>
                <w:sz w:val="24"/>
                <w:szCs w:val="24"/>
              </w:rPr>
            </w:pPr>
            <w:r w:rsidRPr="0054160E">
              <w:rPr>
                <w:sz w:val="24"/>
                <w:szCs w:val="24"/>
              </w:rPr>
              <w:fldChar w:fldCharType="begin"/>
            </w:r>
            <w:r w:rsidRPr="0054160E">
              <w:rPr>
                <w:sz w:val="24"/>
                <w:szCs w:val="24"/>
              </w:rPr>
              <w:instrText>SIGNATURE_0_1_FIRSTNAME</w:instrText>
            </w:r>
            <w:r w:rsidRPr="0054160E">
              <w:rPr>
                <w:sz w:val="24"/>
                <w:szCs w:val="24"/>
              </w:rPr>
              <w:fldChar w:fldCharType="separate"/>
            </w:r>
            <w:r w:rsidRPr="0054160E">
              <w:rPr>
                <w:b/>
                <w:bCs/>
                <w:sz w:val="24"/>
                <w:szCs w:val="24"/>
              </w:rPr>
              <w:t xml:space="preserve">Jerzy </w:t>
            </w:r>
            <w:r w:rsidRPr="0054160E">
              <w:rPr>
                <w:sz w:val="24"/>
                <w:szCs w:val="24"/>
              </w:rPr>
              <w:fldChar w:fldCharType="end"/>
            </w:r>
            <w:r w:rsidRPr="0054160E">
              <w:rPr>
                <w:sz w:val="24"/>
                <w:szCs w:val="24"/>
              </w:rPr>
              <w:fldChar w:fldCharType="begin"/>
            </w:r>
            <w:r w:rsidRPr="0054160E">
              <w:rPr>
                <w:sz w:val="24"/>
                <w:szCs w:val="24"/>
              </w:rPr>
              <w:instrText>SIGNATURE_0_1_LASTNAME</w:instrText>
            </w:r>
            <w:r w:rsidRPr="0054160E">
              <w:rPr>
                <w:sz w:val="24"/>
                <w:szCs w:val="24"/>
              </w:rPr>
              <w:fldChar w:fldCharType="separate"/>
            </w:r>
            <w:proofErr w:type="spellStart"/>
            <w:r w:rsidRPr="0054160E">
              <w:rPr>
                <w:b/>
                <w:bCs/>
                <w:sz w:val="24"/>
                <w:szCs w:val="24"/>
              </w:rPr>
              <w:t>Sirak</w:t>
            </w:r>
            <w:proofErr w:type="spellEnd"/>
            <w:r w:rsidRPr="0054160E">
              <w:rPr>
                <w:sz w:val="24"/>
                <w:szCs w:val="24"/>
              </w:rPr>
              <w:fldChar w:fldCharType="end"/>
            </w:r>
          </w:p>
        </w:tc>
      </w:tr>
    </w:tbl>
    <w:p w:rsidR="003E3883" w:rsidRDefault="003E3883">
      <w:bookmarkStart w:id="0" w:name="_GoBack"/>
      <w:bookmarkEnd w:id="0"/>
    </w:p>
    <w:sectPr w:rsidR="003E38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9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60E"/>
    <w:rsid w:val="003E3883"/>
    <w:rsid w:val="00541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070817-8635-4756-BC68-36C06353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?lnie"/>
    <w:uiPriority w:val="99"/>
    <w:rsid w:val="0054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wiersza">
    <w:name w:val="line number"/>
    <w:basedOn w:val="Domylnaczcionkaakapitu"/>
    <w:uiPriority w:val="99"/>
    <w:rsid w:val="0054160E"/>
    <w:rPr>
      <w:rFonts w:ascii="Times New Roman" w:hAnsi="Times New Roman" w:cs="Times New Roman"/>
      <w:sz w:val="20"/>
      <w:szCs w:val="20"/>
    </w:rPr>
  </w:style>
  <w:style w:type="character" w:styleId="Hipercze">
    <w:name w:val="Hyperlink"/>
    <w:basedOn w:val="Domylnaczcionkaakapitu"/>
    <w:uiPriority w:val="99"/>
    <w:rsid w:val="0054160E"/>
    <w:rPr>
      <w:rFonts w:ascii="Times New Roman" w:hAnsi="Times New Roman" w:cs="Times New Roman"/>
      <w:color w:val="0000FF"/>
      <w:sz w:val="20"/>
      <w:szCs w:val="20"/>
      <w:u w:val="single"/>
    </w:rPr>
  </w:style>
  <w:style w:type="table" w:styleId="Tabela-Prosty1">
    <w:name w:val="Table Simple 1"/>
    <w:basedOn w:val="Standardowy"/>
    <w:uiPriority w:val="99"/>
    <w:rsid w:val="0054160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2112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a.zabrocka</dc:creator>
  <cp:keywords/>
  <dc:description/>
  <cp:lastModifiedBy>a.zabrocka</cp:lastModifiedBy>
  <cp:revision>1</cp:revision>
  <dcterms:created xsi:type="dcterms:W3CDTF">2021-04-21T12:04:00Z</dcterms:created>
  <dcterms:modified xsi:type="dcterms:W3CDTF">2021-04-21T12:05:00Z</dcterms:modified>
</cp:coreProperties>
</file>