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063" w:rsidRDefault="00527063" w:rsidP="00527063">
      <w:pPr>
        <w:pStyle w:val="Nagwek2"/>
        <w:spacing w:before="0" w:beforeAutospacing="0" w:after="0" w:afterAutospacing="0"/>
        <w:jc w:val="center"/>
        <w:rPr>
          <w:sz w:val="28"/>
          <w:szCs w:val="28"/>
        </w:rPr>
      </w:pPr>
      <w:r>
        <w:rPr>
          <w:sz w:val="28"/>
          <w:szCs w:val="28"/>
        </w:rPr>
        <w:t xml:space="preserve">Informacja </w:t>
      </w:r>
      <w:bookmarkStart w:id="0" w:name="_GoBack"/>
      <w:bookmarkEnd w:id="0"/>
      <w:r>
        <w:rPr>
          <w:sz w:val="28"/>
          <w:szCs w:val="28"/>
        </w:rPr>
        <w:t>z kontroli</w:t>
      </w:r>
    </w:p>
    <w:p w:rsidR="00527063" w:rsidRDefault="00527063" w:rsidP="00527063">
      <w:pPr>
        <w:pStyle w:val="Nagwek2"/>
        <w:spacing w:before="0" w:beforeAutospacing="0" w:after="0" w:afterAutospacing="0"/>
        <w:jc w:val="center"/>
        <w:rPr>
          <w:sz w:val="28"/>
          <w:szCs w:val="28"/>
        </w:rPr>
      </w:pPr>
      <w:r>
        <w:rPr>
          <w:sz w:val="28"/>
          <w:szCs w:val="28"/>
        </w:rPr>
        <w:t xml:space="preserve"> Parku Wodnego w Hajnówce</w:t>
      </w:r>
    </w:p>
    <w:p w:rsidR="00527063" w:rsidRDefault="00527063" w:rsidP="00527063">
      <w:pPr>
        <w:pStyle w:val="Nagwek2"/>
        <w:spacing w:before="0" w:beforeAutospacing="0" w:after="0" w:afterAutospacing="0"/>
        <w:jc w:val="center"/>
        <w:rPr>
          <w:sz w:val="28"/>
          <w:szCs w:val="28"/>
        </w:rPr>
      </w:pPr>
    </w:p>
    <w:p w:rsidR="00527063" w:rsidRPr="00BC2DC2" w:rsidRDefault="00527063" w:rsidP="00527063">
      <w:pPr>
        <w:pStyle w:val="Nagwek2"/>
        <w:spacing w:before="0" w:beforeAutospacing="0" w:after="0" w:afterAutospacing="0"/>
        <w:rPr>
          <w:b w:val="0"/>
          <w:sz w:val="24"/>
          <w:szCs w:val="24"/>
        </w:rPr>
      </w:pPr>
      <w:r w:rsidRPr="00BC2DC2">
        <w:rPr>
          <w:b w:val="0"/>
          <w:sz w:val="24"/>
          <w:szCs w:val="24"/>
        </w:rPr>
        <w:t xml:space="preserve">dokonanej na podstawie Planu Pracy Komisji </w:t>
      </w:r>
      <w:r>
        <w:rPr>
          <w:b w:val="0"/>
          <w:sz w:val="24"/>
          <w:szCs w:val="24"/>
        </w:rPr>
        <w:t>Rewizyjnej na rok 2016.</w:t>
      </w:r>
    </w:p>
    <w:p w:rsidR="00527063" w:rsidRPr="005735B3" w:rsidRDefault="00527063" w:rsidP="00527063">
      <w:pPr>
        <w:pStyle w:val="Nagwek2"/>
        <w:spacing w:before="0" w:beforeAutospacing="0" w:after="0" w:afterAutospacing="0"/>
        <w:jc w:val="center"/>
        <w:rPr>
          <w:b w:val="0"/>
          <w:sz w:val="24"/>
          <w:szCs w:val="24"/>
        </w:rPr>
      </w:pPr>
    </w:p>
    <w:p w:rsidR="00527063" w:rsidRPr="005735B3" w:rsidRDefault="00527063" w:rsidP="00527063">
      <w:pPr>
        <w:pStyle w:val="Nagwek2"/>
        <w:spacing w:before="0" w:beforeAutospacing="0" w:after="0" w:afterAutospacing="0"/>
        <w:jc w:val="both"/>
        <w:rPr>
          <w:rStyle w:val="Pogrubienie"/>
          <w:b/>
          <w:sz w:val="24"/>
          <w:szCs w:val="24"/>
        </w:rPr>
      </w:pPr>
      <w:r w:rsidRPr="005735B3">
        <w:rPr>
          <w:b w:val="0"/>
          <w:sz w:val="24"/>
          <w:szCs w:val="24"/>
        </w:rPr>
        <w:t>Kontrola została przeprowadzona w dniu</w:t>
      </w:r>
      <w:r w:rsidRPr="005735B3">
        <w:rPr>
          <w:rStyle w:val="Pogrubienie"/>
          <w:b/>
          <w:sz w:val="24"/>
          <w:szCs w:val="24"/>
        </w:rPr>
        <w:t xml:space="preserve"> </w:t>
      </w:r>
      <w:r>
        <w:rPr>
          <w:rStyle w:val="Pogrubienie"/>
          <w:sz w:val="24"/>
          <w:szCs w:val="24"/>
        </w:rPr>
        <w:t>05</w:t>
      </w:r>
      <w:r w:rsidRPr="005735B3">
        <w:rPr>
          <w:rStyle w:val="Pogrubienie"/>
          <w:sz w:val="24"/>
          <w:szCs w:val="24"/>
        </w:rPr>
        <w:t xml:space="preserve"> </w:t>
      </w:r>
      <w:r>
        <w:rPr>
          <w:rStyle w:val="Pogrubienie"/>
          <w:sz w:val="24"/>
          <w:szCs w:val="24"/>
        </w:rPr>
        <w:t>października</w:t>
      </w:r>
      <w:r w:rsidRPr="005735B3">
        <w:rPr>
          <w:rStyle w:val="Pogrubienie"/>
          <w:sz w:val="24"/>
          <w:szCs w:val="24"/>
        </w:rPr>
        <w:t xml:space="preserve"> 2016 roku przez komisję </w:t>
      </w:r>
      <w:r>
        <w:rPr>
          <w:rStyle w:val="Pogrubienie"/>
          <w:sz w:val="24"/>
          <w:szCs w:val="24"/>
        </w:rPr>
        <w:br/>
      </w:r>
      <w:r w:rsidRPr="005735B3">
        <w:rPr>
          <w:rStyle w:val="Pogrubienie"/>
          <w:sz w:val="24"/>
          <w:szCs w:val="24"/>
        </w:rPr>
        <w:t>w składzie:</w:t>
      </w:r>
    </w:p>
    <w:p w:rsidR="00527063" w:rsidRPr="005735B3" w:rsidRDefault="00527063" w:rsidP="00527063">
      <w:pPr>
        <w:pStyle w:val="Nagwek2"/>
        <w:tabs>
          <w:tab w:val="left" w:pos="7860"/>
        </w:tabs>
        <w:spacing w:before="0" w:beforeAutospacing="0" w:after="0" w:afterAutospacing="0"/>
        <w:rPr>
          <w:b w:val="0"/>
          <w:sz w:val="24"/>
          <w:szCs w:val="24"/>
        </w:rPr>
      </w:pPr>
      <w:r w:rsidRPr="005735B3">
        <w:rPr>
          <w:b w:val="0"/>
          <w:sz w:val="24"/>
          <w:szCs w:val="24"/>
        </w:rPr>
        <w:tab/>
      </w:r>
    </w:p>
    <w:p w:rsidR="00527063" w:rsidRPr="005735B3" w:rsidRDefault="00527063" w:rsidP="00527063">
      <w:pPr>
        <w:pStyle w:val="NormalnyWeb"/>
        <w:spacing w:before="0" w:beforeAutospacing="0" w:after="0" w:afterAutospacing="0"/>
        <w:rPr>
          <w:b/>
        </w:rPr>
      </w:pPr>
      <w:r w:rsidRPr="005735B3">
        <w:rPr>
          <w:rStyle w:val="Pogrubienie"/>
          <w:b w:val="0"/>
        </w:rPr>
        <w:t>1. Charytoniuk Jerzy – przewodniczący,</w:t>
      </w:r>
    </w:p>
    <w:p w:rsidR="00527063" w:rsidRPr="005735B3" w:rsidRDefault="00527063" w:rsidP="00527063">
      <w:pPr>
        <w:pStyle w:val="NormalnyWeb"/>
        <w:spacing w:before="0" w:beforeAutospacing="0" w:after="0" w:afterAutospacing="0"/>
        <w:rPr>
          <w:b/>
        </w:rPr>
      </w:pPr>
      <w:r w:rsidRPr="005735B3">
        <w:rPr>
          <w:rStyle w:val="Pogrubienie"/>
          <w:b w:val="0"/>
        </w:rPr>
        <w:t xml:space="preserve">2. </w:t>
      </w:r>
      <w:proofErr w:type="spellStart"/>
      <w:r w:rsidRPr="005735B3">
        <w:rPr>
          <w:rStyle w:val="Pogrubienie"/>
          <w:b w:val="0"/>
        </w:rPr>
        <w:t>Chaniło</w:t>
      </w:r>
      <w:proofErr w:type="spellEnd"/>
      <w:r w:rsidRPr="005735B3">
        <w:rPr>
          <w:rStyle w:val="Pogrubienie"/>
          <w:b w:val="0"/>
        </w:rPr>
        <w:t xml:space="preserve"> Alicja – członek,</w:t>
      </w:r>
    </w:p>
    <w:p w:rsidR="00527063" w:rsidRPr="005735B3" w:rsidRDefault="00527063" w:rsidP="00527063">
      <w:pPr>
        <w:pStyle w:val="NormalnyWeb"/>
        <w:spacing w:before="0" w:beforeAutospacing="0" w:after="0" w:afterAutospacing="0"/>
        <w:rPr>
          <w:rStyle w:val="Pogrubienie"/>
          <w:b w:val="0"/>
        </w:rPr>
      </w:pPr>
      <w:r w:rsidRPr="005735B3">
        <w:rPr>
          <w:rStyle w:val="Pogrubienie"/>
          <w:b w:val="0"/>
        </w:rPr>
        <w:t xml:space="preserve">3. </w:t>
      </w:r>
      <w:proofErr w:type="spellStart"/>
      <w:r w:rsidRPr="005735B3">
        <w:rPr>
          <w:rStyle w:val="Pogrubienie"/>
          <w:b w:val="0"/>
        </w:rPr>
        <w:t>Czurak</w:t>
      </w:r>
      <w:proofErr w:type="spellEnd"/>
      <w:r w:rsidRPr="005735B3">
        <w:rPr>
          <w:rStyle w:val="Pogrubienie"/>
          <w:b w:val="0"/>
        </w:rPr>
        <w:t xml:space="preserve"> Adam – członek,</w:t>
      </w:r>
    </w:p>
    <w:p w:rsidR="00527063" w:rsidRPr="005735B3" w:rsidRDefault="00527063" w:rsidP="00527063">
      <w:pPr>
        <w:pStyle w:val="NormalnyWeb"/>
        <w:spacing w:before="0" w:beforeAutospacing="0" w:after="0" w:afterAutospacing="0"/>
        <w:rPr>
          <w:rStyle w:val="Pogrubienie"/>
          <w:b w:val="0"/>
        </w:rPr>
      </w:pPr>
      <w:r w:rsidRPr="005735B3">
        <w:rPr>
          <w:rStyle w:val="Pogrubienie"/>
          <w:b w:val="0"/>
        </w:rPr>
        <w:t>4. Kośko Krystyna – członek,</w:t>
      </w:r>
    </w:p>
    <w:p w:rsidR="00527063" w:rsidRPr="005735B3" w:rsidRDefault="00527063" w:rsidP="00527063">
      <w:pPr>
        <w:pStyle w:val="NormalnyWeb"/>
        <w:tabs>
          <w:tab w:val="left" w:pos="3960"/>
        </w:tabs>
        <w:spacing w:before="0" w:beforeAutospacing="0" w:after="0" w:afterAutospacing="0"/>
        <w:rPr>
          <w:rStyle w:val="Pogrubienie"/>
          <w:b w:val="0"/>
        </w:rPr>
      </w:pPr>
      <w:r w:rsidRPr="005735B3">
        <w:rPr>
          <w:rStyle w:val="Pogrubienie"/>
          <w:b w:val="0"/>
        </w:rPr>
        <w:t>5. Laszkiewicz Barbara – członek,</w:t>
      </w:r>
      <w:r w:rsidRPr="005735B3">
        <w:rPr>
          <w:rStyle w:val="Pogrubienie"/>
          <w:b w:val="0"/>
        </w:rPr>
        <w:tab/>
      </w:r>
    </w:p>
    <w:p w:rsidR="00527063" w:rsidRPr="005735B3" w:rsidRDefault="00527063" w:rsidP="00527063">
      <w:pPr>
        <w:pStyle w:val="NormalnyWeb"/>
        <w:spacing w:before="0" w:beforeAutospacing="0" w:after="0" w:afterAutospacing="0"/>
        <w:rPr>
          <w:rStyle w:val="Pogrubienie"/>
          <w:b w:val="0"/>
        </w:rPr>
      </w:pPr>
      <w:r w:rsidRPr="005735B3">
        <w:rPr>
          <w:rStyle w:val="Pogrubienie"/>
          <w:b w:val="0"/>
        </w:rPr>
        <w:t>6. Łabędzki Bogusław Szczepan – członek</w:t>
      </w:r>
      <w:r>
        <w:rPr>
          <w:rStyle w:val="Pogrubienie"/>
          <w:b w:val="0"/>
        </w:rPr>
        <w:t>.</w:t>
      </w:r>
    </w:p>
    <w:p w:rsidR="00527063" w:rsidRDefault="00527063" w:rsidP="00527063">
      <w:pPr>
        <w:pStyle w:val="NormalnyWeb"/>
        <w:tabs>
          <w:tab w:val="left" w:pos="1630"/>
        </w:tabs>
        <w:spacing w:before="0" w:beforeAutospacing="0" w:after="0" w:afterAutospacing="0"/>
        <w:rPr>
          <w:rStyle w:val="Pogrubienie"/>
          <w:b w:val="0"/>
        </w:rPr>
      </w:pPr>
    </w:p>
    <w:p w:rsidR="00527063" w:rsidRDefault="00527063" w:rsidP="00527063">
      <w:pPr>
        <w:pStyle w:val="NormalnyWeb"/>
        <w:tabs>
          <w:tab w:val="left" w:pos="1630"/>
        </w:tabs>
        <w:spacing w:before="0" w:beforeAutospacing="0" w:after="0" w:afterAutospacing="0"/>
        <w:jc w:val="both"/>
      </w:pPr>
      <w:r>
        <w:t>Kontrola</w:t>
      </w:r>
      <w:r w:rsidRPr="005735B3">
        <w:t xml:space="preserve"> dotyczyła dział</w:t>
      </w:r>
      <w:r>
        <w:t>al</w:t>
      </w:r>
      <w:r w:rsidRPr="005735B3">
        <w:t xml:space="preserve">ności statutowej i finansowej </w:t>
      </w:r>
      <w:r>
        <w:t>Parku Wodnego</w:t>
      </w:r>
      <w:r w:rsidRPr="005735B3">
        <w:t xml:space="preserve"> </w:t>
      </w:r>
      <w:r>
        <w:br/>
      </w:r>
      <w:r w:rsidRPr="005735B3">
        <w:t>w Hajnówce</w:t>
      </w:r>
      <w:r>
        <w:t>.</w:t>
      </w:r>
    </w:p>
    <w:p w:rsidR="00527063" w:rsidRPr="009045CE" w:rsidRDefault="00527063" w:rsidP="00527063">
      <w:pPr>
        <w:pStyle w:val="NormalnyWeb"/>
        <w:tabs>
          <w:tab w:val="left" w:pos="1630"/>
        </w:tabs>
        <w:spacing w:before="0" w:beforeAutospacing="0" w:after="0" w:afterAutospacing="0"/>
        <w:jc w:val="both"/>
        <w:rPr>
          <w:color w:val="FF0000"/>
        </w:rPr>
      </w:pPr>
    </w:p>
    <w:p w:rsidR="00527063" w:rsidRPr="007A155F" w:rsidRDefault="00527063" w:rsidP="00527063">
      <w:pPr>
        <w:pStyle w:val="NormalnyWeb"/>
        <w:spacing w:before="0" w:beforeAutospacing="0" w:after="0" w:afterAutospacing="0"/>
        <w:jc w:val="both"/>
      </w:pPr>
      <w:r w:rsidRPr="001B0869">
        <w:t xml:space="preserve">W Parku Wodnym w </w:t>
      </w:r>
      <w:r w:rsidRPr="007A155F">
        <w:t xml:space="preserve">Hajnówce są zatrudnieni: dyrektor, główna księgowa, </w:t>
      </w:r>
      <w:r>
        <w:t xml:space="preserve">2 pracowników administracji, 7 </w:t>
      </w:r>
      <w:r w:rsidRPr="007A155F">
        <w:t xml:space="preserve">ratowników, </w:t>
      </w:r>
      <w:r>
        <w:t xml:space="preserve">3 </w:t>
      </w:r>
      <w:r w:rsidRPr="007A155F">
        <w:t>kasjersk</w:t>
      </w:r>
      <w:r>
        <w:t>i, 6 technologów i 8</w:t>
      </w:r>
      <w:r w:rsidRPr="007A155F">
        <w:t xml:space="preserve"> sprzątaczek</w:t>
      </w:r>
      <w:r>
        <w:t xml:space="preserve">. </w:t>
      </w:r>
    </w:p>
    <w:p w:rsidR="00527063" w:rsidRDefault="00527063" w:rsidP="00527063">
      <w:pPr>
        <w:pStyle w:val="NormalnyWeb"/>
        <w:spacing w:before="0" w:beforeAutospacing="0" w:after="0" w:afterAutospacing="0"/>
        <w:jc w:val="both"/>
      </w:pPr>
      <w:r>
        <w:t xml:space="preserve">W trakcie kontroli udzielali informacji Dyrektor Parku Wodnego Pan Mirosław Chilimoniuk </w:t>
      </w:r>
      <w:r>
        <w:br/>
        <w:t xml:space="preserve">i Główny Księgowy Pani Maria </w:t>
      </w:r>
      <w:proofErr w:type="spellStart"/>
      <w:r>
        <w:t>Żamojtuk</w:t>
      </w:r>
      <w:proofErr w:type="spellEnd"/>
      <w:r>
        <w:t>.</w:t>
      </w:r>
    </w:p>
    <w:p w:rsidR="00527063" w:rsidRDefault="00527063" w:rsidP="00527063">
      <w:pPr>
        <w:pStyle w:val="NormalnyWeb"/>
        <w:spacing w:before="0" w:beforeAutospacing="0" w:after="0" w:afterAutospacing="0"/>
        <w:jc w:val="both"/>
      </w:pPr>
    </w:p>
    <w:p w:rsidR="00527063" w:rsidRPr="00875C03" w:rsidRDefault="00527063" w:rsidP="00527063">
      <w:pPr>
        <w:autoSpaceDE w:val="0"/>
        <w:autoSpaceDN w:val="0"/>
        <w:adjustRightInd w:val="0"/>
        <w:jc w:val="both"/>
      </w:pPr>
      <w:r w:rsidRPr="00875C03">
        <w:t xml:space="preserve">Do zadań Parku </w:t>
      </w:r>
      <w:r>
        <w:t>Wodnego należy</w:t>
      </w:r>
      <w:r w:rsidRPr="00875C03">
        <w:t xml:space="preserve"> realizowanie zadań Gminy z zakresu kultury fizycznej</w:t>
      </w:r>
      <w:r>
        <w:t xml:space="preserve"> </w:t>
      </w:r>
      <w:r>
        <w:br/>
        <w:t xml:space="preserve">i </w:t>
      </w:r>
      <w:r w:rsidRPr="00875C03">
        <w:t>rekreacji, a w szczególności: inicjowanie, organizowanie i upowszechnianie kultury</w:t>
      </w:r>
      <w:r>
        <w:t xml:space="preserve"> </w:t>
      </w:r>
      <w:r w:rsidRPr="00875C03">
        <w:t>fizycznej, organizowanie zajęć, zawodów oraz imprez sportowo-rekreacyjnych,</w:t>
      </w:r>
      <w:r>
        <w:t xml:space="preserve"> </w:t>
      </w:r>
      <w:r w:rsidRPr="00875C03">
        <w:t>upowszechnianie sportu szkolnego, tworzenie warunków uczestnictwa w życiu</w:t>
      </w:r>
      <w:r>
        <w:t xml:space="preserve"> </w:t>
      </w:r>
      <w:r w:rsidRPr="00875C03">
        <w:t>sportowo-rekreacyjnym osobom niepełnosprawnym oraz podejmowanie działań</w:t>
      </w:r>
      <w:r>
        <w:t xml:space="preserve"> </w:t>
      </w:r>
      <w:r w:rsidRPr="00875C03">
        <w:t>w celu poszerzenia oferty swoich usług.</w:t>
      </w:r>
    </w:p>
    <w:p w:rsidR="00527063" w:rsidRPr="00420675" w:rsidRDefault="00527063" w:rsidP="00527063">
      <w:pPr>
        <w:pStyle w:val="NormalnyWeb"/>
        <w:spacing w:before="0" w:beforeAutospacing="0" w:after="0" w:afterAutospacing="0"/>
        <w:jc w:val="both"/>
        <w:rPr>
          <w:b/>
        </w:rPr>
      </w:pPr>
    </w:p>
    <w:p w:rsidR="00527063" w:rsidRDefault="00527063" w:rsidP="00527063">
      <w:pPr>
        <w:pStyle w:val="NormalnyWeb"/>
        <w:spacing w:before="0" w:beforeAutospacing="0" w:after="0" w:afterAutospacing="0"/>
        <w:jc w:val="both"/>
      </w:pPr>
      <w:r w:rsidRPr="00420675">
        <w:t>Komisja w wyżej wymienionym składzie z</w:t>
      </w:r>
      <w:r>
        <w:t>weryfikowała plan finansowy Parku Wodnego na rok 2015</w:t>
      </w:r>
      <w:r w:rsidRPr="00420675">
        <w:t xml:space="preserve"> w Hajnówce</w:t>
      </w:r>
      <w:r>
        <w:t xml:space="preserve"> (załącznik nr 1)</w:t>
      </w:r>
      <w:r w:rsidRPr="00420675">
        <w:t>.</w:t>
      </w:r>
      <w:r>
        <w:t xml:space="preserve"> </w:t>
      </w:r>
      <w:r w:rsidRPr="00420675">
        <w:t>Komisja stwierdza, iż bilans i rozliczenie budżetowe zostały</w:t>
      </w:r>
      <w:r>
        <w:t xml:space="preserve"> sporządzone na dzień 31.12.2015</w:t>
      </w:r>
      <w:r w:rsidRPr="00420675">
        <w:t>r</w:t>
      </w:r>
      <w:r>
        <w:t xml:space="preserve"> (załącznik nr 2)</w:t>
      </w:r>
      <w:r w:rsidRPr="00420675">
        <w:t>.</w:t>
      </w:r>
    </w:p>
    <w:p w:rsidR="00527063" w:rsidRPr="00875C03" w:rsidRDefault="00527063" w:rsidP="00527063">
      <w:pPr>
        <w:pStyle w:val="NormalnyWeb"/>
        <w:spacing w:before="0" w:beforeAutospacing="0" w:after="0" w:afterAutospacing="0"/>
        <w:jc w:val="both"/>
      </w:pPr>
      <w:r w:rsidRPr="00420675">
        <w:br/>
      </w:r>
      <w:r>
        <w:t xml:space="preserve">Placówka </w:t>
      </w:r>
      <w:r w:rsidRPr="00420675">
        <w:t xml:space="preserve">prowadzi rachunkowość na podstawie zakładowego planu </w:t>
      </w:r>
      <w:r>
        <w:t>kont (załącznik nr 3). Komisja stwierdza, że Park Wodny</w:t>
      </w:r>
      <w:r w:rsidRPr="00420675">
        <w:t xml:space="preserve"> </w:t>
      </w:r>
      <w:r>
        <w:t xml:space="preserve">prowadzi działalność </w:t>
      </w:r>
      <w:r w:rsidRPr="00875C03">
        <w:t>zgodnie ze statutem.</w:t>
      </w:r>
    </w:p>
    <w:p w:rsidR="00527063" w:rsidRPr="00420675" w:rsidRDefault="00527063" w:rsidP="00527063">
      <w:pPr>
        <w:pStyle w:val="NormalnyWeb"/>
        <w:spacing w:before="0" w:beforeAutospacing="0" w:after="0" w:afterAutospacing="0"/>
        <w:jc w:val="both"/>
      </w:pPr>
    </w:p>
    <w:p w:rsidR="00527063" w:rsidRPr="00420675" w:rsidRDefault="00527063" w:rsidP="00527063">
      <w:pPr>
        <w:pStyle w:val="NormalnyWeb"/>
        <w:spacing w:before="0" w:beforeAutospacing="0" w:after="0" w:afterAutospacing="0"/>
        <w:jc w:val="both"/>
      </w:pPr>
      <w:r>
        <w:t>Rozliczenie finansowe</w:t>
      </w:r>
      <w:r w:rsidRPr="00420675">
        <w:t xml:space="preserve"> na podstawie p</w:t>
      </w:r>
      <w:r>
        <w:t>lanu wydatków budżetowych za 2015</w:t>
      </w:r>
      <w:r w:rsidRPr="00420675">
        <w:t xml:space="preserve"> rok przedstawia się następująco:</w:t>
      </w:r>
    </w:p>
    <w:p w:rsidR="00527063" w:rsidRPr="00797D6C" w:rsidRDefault="00527063" w:rsidP="00527063">
      <w:pPr>
        <w:pStyle w:val="NormalnyWeb"/>
        <w:numPr>
          <w:ilvl w:val="0"/>
          <w:numId w:val="1"/>
        </w:numPr>
        <w:spacing w:before="0" w:beforeAutospacing="0" w:after="0" w:afterAutospacing="0"/>
        <w:jc w:val="both"/>
      </w:pPr>
      <w:r w:rsidRPr="00797D6C">
        <w:t>P</w:t>
      </w:r>
      <w:r>
        <w:t xml:space="preserve">lan wydatków budżetowych – 2 177 000,00 </w:t>
      </w:r>
      <w:r w:rsidRPr="00797D6C">
        <w:t>zł,</w:t>
      </w:r>
    </w:p>
    <w:p w:rsidR="00527063" w:rsidRDefault="00527063" w:rsidP="00527063">
      <w:pPr>
        <w:pStyle w:val="NormalnyWeb"/>
        <w:numPr>
          <w:ilvl w:val="0"/>
          <w:numId w:val="1"/>
        </w:numPr>
        <w:spacing w:before="0" w:beforeAutospacing="0" w:after="0" w:afterAutospacing="0"/>
        <w:jc w:val="both"/>
      </w:pPr>
      <w:r w:rsidRPr="00797D6C">
        <w:t>Wykonani</w:t>
      </w:r>
      <w:r>
        <w:t xml:space="preserve">e wydatków budżetowych – 2 038 826,17 </w:t>
      </w:r>
      <w:r w:rsidRPr="00797D6C">
        <w:t>zł</w:t>
      </w:r>
      <w:r>
        <w:t>.</w:t>
      </w:r>
    </w:p>
    <w:p w:rsidR="00527063" w:rsidRPr="00420675" w:rsidRDefault="00527063" w:rsidP="00527063">
      <w:pPr>
        <w:pStyle w:val="NormalnyWeb"/>
        <w:spacing w:before="0" w:beforeAutospacing="0" w:after="0" w:afterAutospacing="0"/>
        <w:jc w:val="both"/>
      </w:pPr>
      <w:r w:rsidRPr="00420675">
        <w:t>Zestawienie wydatków budżetowych;</w:t>
      </w:r>
    </w:p>
    <w:p w:rsidR="00527063" w:rsidRPr="00420675" w:rsidRDefault="00527063" w:rsidP="00527063">
      <w:pPr>
        <w:pStyle w:val="NormalnyWeb"/>
        <w:spacing w:before="0" w:beforeAutospacing="0" w:after="0" w:afterAutospacing="0"/>
        <w:jc w:val="both"/>
      </w:pPr>
      <w:r>
        <w:t>3020 – wydatki osobowe – 3 919,70</w:t>
      </w:r>
      <w:r w:rsidRPr="00420675">
        <w:t xml:space="preserve"> zł,</w:t>
      </w:r>
    </w:p>
    <w:p w:rsidR="00527063" w:rsidRPr="00420675" w:rsidRDefault="00527063" w:rsidP="00527063">
      <w:pPr>
        <w:pStyle w:val="NormalnyWeb"/>
        <w:spacing w:before="0" w:beforeAutospacing="0" w:after="0" w:afterAutospacing="0"/>
        <w:jc w:val="both"/>
      </w:pPr>
      <w:r w:rsidRPr="00420675">
        <w:t xml:space="preserve">4010 </w:t>
      </w:r>
      <w:r>
        <w:t xml:space="preserve">– wynagrodzenia osobowe – 839 266,40 </w:t>
      </w:r>
      <w:r w:rsidRPr="00420675">
        <w:t>zł</w:t>
      </w:r>
    </w:p>
    <w:p w:rsidR="00527063" w:rsidRPr="00420675" w:rsidRDefault="00527063" w:rsidP="00527063">
      <w:pPr>
        <w:pStyle w:val="NormalnyWeb"/>
        <w:spacing w:before="0" w:beforeAutospacing="0" w:after="0" w:afterAutospacing="0"/>
        <w:jc w:val="both"/>
      </w:pPr>
      <w:r w:rsidRPr="00420675">
        <w:t>4040 – dodatk</w:t>
      </w:r>
      <w:r>
        <w:t xml:space="preserve">owe wynagrodzenie roczne – 66 456,64 </w:t>
      </w:r>
      <w:r w:rsidRPr="00420675">
        <w:t>zł,</w:t>
      </w:r>
    </w:p>
    <w:p w:rsidR="00527063" w:rsidRPr="00420675" w:rsidRDefault="00527063" w:rsidP="00527063">
      <w:pPr>
        <w:pStyle w:val="NormalnyWeb"/>
        <w:spacing w:before="0" w:beforeAutospacing="0" w:after="0" w:afterAutospacing="0"/>
        <w:jc w:val="both"/>
      </w:pPr>
      <w:r w:rsidRPr="00420675">
        <w:t>4110 – składki na</w:t>
      </w:r>
      <w:r>
        <w:t xml:space="preserve"> ubezpieczenie społeczne – 159 287,44 </w:t>
      </w:r>
      <w:r w:rsidRPr="00420675">
        <w:t>zł,</w:t>
      </w:r>
    </w:p>
    <w:p w:rsidR="00527063" w:rsidRPr="00420675" w:rsidRDefault="00527063" w:rsidP="00527063">
      <w:pPr>
        <w:pStyle w:val="NormalnyWeb"/>
        <w:spacing w:before="0" w:beforeAutospacing="0" w:after="0" w:afterAutospacing="0"/>
        <w:jc w:val="both"/>
      </w:pPr>
      <w:r w:rsidRPr="00420675">
        <w:t xml:space="preserve">4120 </w:t>
      </w:r>
      <w:r>
        <w:t xml:space="preserve">– składki na FP – 19 537,74 </w:t>
      </w:r>
      <w:r w:rsidRPr="00420675">
        <w:t>zł,</w:t>
      </w:r>
    </w:p>
    <w:p w:rsidR="00527063" w:rsidRPr="00420675" w:rsidRDefault="00527063" w:rsidP="00527063">
      <w:pPr>
        <w:pStyle w:val="NormalnyWeb"/>
        <w:spacing w:before="0" w:beforeAutospacing="0" w:after="0" w:afterAutospacing="0"/>
        <w:jc w:val="both"/>
      </w:pPr>
      <w:r w:rsidRPr="00420675">
        <w:t xml:space="preserve">4170 – </w:t>
      </w:r>
      <w:r>
        <w:t xml:space="preserve">wynagrodzenia bezosobowe – 81 599,00 </w:t>
      </w:r>
      <w:r w:rsidRPr="00420675">
        <w:t>zł,</w:t>
      </w:r>
    </w:p>
    <w:p w:rsidR="00527063" w:rsidRPr="00420675" w:rsidRDefault="00527063" w:rsidP="00527063">
      <w:pPr>
        <w:pStyle w:val="NormalnyWeb"/>
        <w:spacing w:before="0" w:beforeAutospacing="0" w:after="0" w:afterAutospacing="0"/>
        <w:jc w:val="both"/>
      </w:pPr>
      <w:r w:rsidRPr="00420675">
        <w:t xml:space="preserve">4210 – zakup </w:t>
      </w:r>
      <w:r>
        <w:t xml:space="preserve">materiałów i wyposażenia – 110 094,18 </w:t>
      </w:r>
      <w:r w:rsidRPr="00420675">
        <w:t>zł,</w:t>
      </w:r>
    </w:p>
    <w:p w:rsidR="00527063" w:rsidRDefault="00527063" w:rsidP="00527063">
      <w:pPr>
        <w:pStyle w:val="NormalnyWeb"/>
        <w:spacing w:before="0" w:beforeAutospacing="0" w:after="0" w:afterAutospacing="0"/>
        <w:jc w:val="both"/>
      </w:pPr>
      <w:r>
        <w:t xml:space="preserve">4260 – zakup energii –  448 179,83 </w:t>
      </w:r>
      <w:r w:rsidRPr="00420675">
        <w:t>zł</w:t>
      </w:r>
      <w:r>
        <w:t>,</w:t>
      </w:r>
    </w:p>
    <w:p w:rsidR="00527063" w:rsidRPr="00420675" w:rsidRDefault="00527063" w:rsidP="00527063">
      <w:pPr>
        <w:pStyle w:val="NormalnyWeb"/>
        <w:spacing w:before="0" w:beforeAutospacing="0" w:after="0" w:afterAutospacing="0"/>
        <w:jc w:val="both"/>
      </w:pPr>
      <w:r w:rsidRPr="00420675">
        <w:t>4270</w:t>
      </w:r>
      <w:r>
        <w:t xml:space="preserve"> – zakup usług remontowych – 5 661,77 </w:t>
      </w:r>
      <w:r w:rsidRPr="00420675">
        <w:t>zł,</w:t>
      </w:r>
    </w:p>
    <w:p w:rsidR="00527063" w:rsidRPr="00420675" w:rsidRDefault="00527063" w:rsidP="00527063">
      <w:pPr>
        <w:pStyle w:val="NormalnyWeb"/>
        <w:spacing w:before="0" w:beforeAutospacing="0" w:after="0" w:afterAutospacing="0"/>
        <w:jc w:val="both"/>
      </w:pPr>
      <w:r w:rsidRPr="00420675">
        <w:lastRenderedPageBreak/>
        <w:t xml:space="preserve">4280 </w:t>
      </w:r>
      <w:r>
        <w:t xml:space="preserve">– zakup usług zdrowotnych –  2 498,00 </w:t>
      </w:r>
      <w:r w:rsidRPr="00420675">
        <w:t>zł,</w:t>
      </w:r>
    </w:p>
    <w:p w:rsidR="00527063" w:rsidRDefault="00527063" w:rsidP="00527063">
      <w:pPr>
        <w:pStyle w:val="NormalnyWeb"/>
        <w:spacing w:before="0" w:beforeAutospacing="0" w:after="0" w:afterAutospacing="0"/>
        <w:jc w:val="both"/>
      </w:pPr>
      <w:r w:rsidRPr="00420675">
        <w:t>4300 – z</w:t>
      </w:r>
      <w:r>
        <w:t xml:space="preserve">akup usług pozostałych – 120 540,44  </w:t>
      </w:r>
      <w:r w:rsidRPr="00420675">
        <w:t>zł,</w:t>
      </w:r>
    </w:p>
    <w:p w:rsidR="00527063" w:rsidRDefault="00527063" w:rsidP="00527063">
      <w:pPr>
        <w:pStyle w:val="NormalnyWeb"/>
        <w:spacing w:before="0" w:beforeAutospacing="0" w:after="0" w:afterAutospacing="0"/>
        <w:jc w:val="both"/>
      </w:pPr>
      <w:r>
        <w:t>4360 – opłata z tytułu zakupu usług telefonii komórkowej – 3 768,43 zł,</w:t>
      </w:r>
    </w:p>
    <w:p w:rsidR="00527063" w:rsidRPr="00420675" w:rsidRDefault="00527063" w:rsidP="00527063">
      <w:pPr>
        <w:pStyle w:val="NormalnyWeb"/>
        <w:spacing w:before="0" w:beforeAutospacing="0" w:after="0" w:afterAutospacing="0"/>
        <w:jc w:val="both"/>
      </w:pPr>
      <w:r>
        <w:t>4390 – zakup usług obejmujących wykonanie ekspertyz, analiz i opinii – 8 080,55 zł,</w:t>
      </w:r>
    </w:p>
    <w:p w:rsidR="00527063" w:rsidRPr="00420675" w:rsidRDefault="00527063" w:rsidP="00527063">
      <w:pPr>
        <w:pStyle w:val="NormalnyWeb"/>
        <w:tabs>
          <w:tab w:val="left" w:pos="5140"/>
        </w:tabs>
        <w:spacing w:before="0" w:beforeAutospacing="0" w:after="0" w:afterAutospacing="0"/>
        <w:jc w:val="both"/>
      </w:pPr>
      <w:r w:rsidRPr="00420675">
        <w:t>4410 –</w:t>
      </w:r>
      <w:r>
        <w:t xml:space="preserve"> podróże służbowe krajowe – 5 403,13 </w:t>
      </w:r>
      <w:r w:rsidRPr="00420675">
        <w:t>zł,</w:t>
      </w:r>
    </w:p>
    <w:p w:rsidR="00527063" w:rsidRPr="00420675" w:rsidRDefault="00527063" w:rsidP="00527063">
      <w:pPr>
        <w:pStyle w:val="NormalnyWeb"/>
        <w:tabs>
          <w:tab w:val="left" w:pos="5140"/>
        </w:tabs>
        <w:spacing w:before="0" w:beforeAutospacing="0" w:after="0" w:afterAutospacing="0"/>
        <w:jc w:val="both"/>
      </w:pPr>
      <w:r w:rsidRPr="00420675">
        <w:t>4430 – opłaty i składki –</w:t>
      </w:r>
      <w:r>
        <w:t xml:space="preserve"> 10 196,00 </w:t>
      </w:r>
      <w:r w:rsidRPr="00420675">
        <w:t>zł,</w:t>
      </w:r>
    </w:p>
    <w:p w:rsidR="00527063" w:rsidRDefault="00527063" w:rsidP="00527063">
      <w:pPr>
        <w:pStyle w:val="NormalnyWeb"/>
        <w:tabs>
          <w:tab w:val="left" w:pos="5140"/>
        </w:tabs>
        <w:spacing w:before="0" w:beforeAutospacing="0" w:after="0" w:afterAutospacing="0"/>
        <w:jc w:val="both"/>
      </w:pPr>
      <w:r>
        <w:t xml:space="preserve">4440 – odpis na ZFŚS – 35 292,92 </w:t>
      </w:r>
      <w:r w:rsidRPr="00420675">
        <w:t>zł</w:t>
      </w:r>
      <w:r>
        <w:t>,</w:t>
      </w:r>
    </w:p>
    <w:p w:rsidR="00527063" w:rsidRDefault="00527063" w:rsidP="00527063">
      <w:pPr>
        <w:pStyle w:val="NormalnyWeb"/>
        <w:tabs>
          <w:tab w:val="left" w:pos="5140"/>
        </w:tabs>
        <w:spacing w:before="0" w:beforeAutospacing="0" w:after="0" w:afterAutospacing="0"/>
        <w:jc w:val="both"/>
      </w:pPr>
      <w:r>
        <w:t>4480 – podatek od nieruchomości – 63 457,00 zł,</w:t>
      </w:r>
    </w:p>
    <w:p w:rsidR="00527063" w:rsidRDefault="00527063" w:rsidP="00527063">
      <w:pPr>
        <w:pStyle w:val="NormalnyWeb"/>
        <w:tabs>
          <w:tab w:val="left" w:pos="5140"/>
        </w:tabs>
        <w:spacing w:before="0" w:beforeAutospacing="0" w:after="0" w:afterAutospacing="0"/>
        <w:jc w:val="both"/>
      </w:pPr>
      <w:r>
        <w:t xml:space="preserve">4520 – opłaty na rzecz budżetu </w:t>
      </w:r>
      <w:proofErr w:type="spellStart"/>
      <w:r>
        <w:t>jst</w:t>
      </w:r>
      <w:proofErr w:type="spellEnd"/>
      <w:r>
        <w:t xml:space="preserve"> – 28 994,79 zł</w:t>
      </w:r>
    </w:p>
    <w:p w:rsidR="00527063" w:rsidRPr="00420675" w:rsidRDefault="00527063" w:rsidP="00527063">
      <w:pPr>
        <w:pStyle w:val="NormalnyWeb"/>
        <w:tabs>
          <w:tab w:val="left" w:pos="5140"/>
        </w:tabs>
        <w:spacing w:before="0" w:beforeAutospacing="0" w:after="0" w:afterAutospacing="0"/>
        <w:jc w:val="both"/>
      </w:pPr>
      <w:r>
        <w:t>4530 – podatek od towarów i usług – 4,15 zł</w:t>
      </w:r>
    </w:p>
    <w:p w:rsidR="00527063" w:rsidRDefault="00527063" w:rsidP="00527063">
      <w:pPr>
        <w:pStyle w:val="NormalnyWeb"/>
        <w:tabs>
          <w:tab w:val="left" w:pos="5140"/>
        </w:tabs>
        <w:spacing w:before="0" w:beforeAutospacing="0" w:after="0" w:afterAutospacing="0"/>
        <w:jc w:val="both"/>
      </w:pPr>
      <w:r>
        <w:t>4700</w:t>
      </w:r>
      <w:r w:rsidRPr="00420675">
        <w:t xml:space="preserve"> – </w:t>
      </w:r>
      <w:r>
        <w:t>podatek od nieruchomości – 400,00 zł,</w:t>
      </w:r>
    </w:p>
    <w:p w:rsidR="00527063" w:rsidRDefault="00527063" w:rsidP="00527063">
      <w:pPr>
        <w:pStyle w:val="NormalnyWeb"/>
        <w:tabs>
          <w:tab w:val="left" w:pos="5140"/>
        </w:tabs>
        <w:spacing w:before="0" w:beforeAutospacing="0" w:after="0" w:afterAutospacing="0"/>
        <w:jc w:val="both"/>
      </w:pPr>
      <w:r>
        <w:t>6070 – wydatki inwestycyjne zakładów budżetowych – 16 242,97 zł,</w:t>
      </w:r>
    </w:p>
    <w:p w:rsidR="00527063" w:rsidRPr="00797D6C" w:rsidRDefault="00527063" w:rsidP="00527063">
      <w:pPr>
        <w:pStyle w:val="NormalnyWeb"/>
        <w:tabs>
          <w:tab w:val="left" w:pos="5140"/>
        </w:tabs>
        <w:spacing w:before="0" w:beforeAutospacing="0" w:after="0" w:afterAutospacing="0"/>
        <w:jc w:val="both"/>
      </w:pPr>
      <w:r>
        <w:t>6080 - wydatki na zakupy inwestycyjne zakładów budżetowych – 9 945,09 zł.</w:t>
      </w:r>
    </w:p>
    <w:p w:rsidR="00527063" w:rsidRPr="00A47C53" w:rsidRDefault="00527063" w:rsidP="00527063">
      <w:pPr>
        <w:pStyle w:val="NormalnyWeb"/>
        <w:spacing w:before="0" w:beforeAutospacing="0" w:after="0" w:afterAutospacing="0"/>
        <w:jc w:val="both"/>
        <w:rPr>
          <w:color w:val="FF0000"/>
        </w:rPr>
      </w:pPr>
      <w:r w:rsidRPr="00420675">
        <w:br/>
        <w:t xml:space="preserve">Kontrola obejmowała w szczególności sprawdzenie dowodów księgowych i zapisów </w:t>
      </w:r>
      <w:r>
        <w:br/>
      </w:r>
      <w:r w:rsidRPr="00420675">
        <w:t>w księgach rachunko</w:t>
      </w:r>
      <w:r>
        <w:t xml:space="preserve">wych, sprawdzenie poprawności </w:t>
      </w:r>
      <w:r w:rsidRPr="00420675">
        <w:t>stos</w:t>
      </w:r>
      <w:r>
        <w:t>owanych</w:t>
      </w:r>
      <w:r w:rsidRPr="00420675">
        <w:t xml:space="preserve"> w </w:t>
      </w:r>
      <w:r>
        <w:t xml:space="preserve">Parku Wodnym </w:t>
      </w:r>
      <w:r>
        <w:br/>
        <w:t xml:space="preserve">w </w:t>
      </w:r>
      <w:r w:rsidRPr="00420675">
        <w:t>Ha</w:t>
      </w:r>
      <w:r>
        <w:t>jnówce</w:t>
      </w:r>
      <w:r w:rsidRPr="00420675">
        <w:t xml:space="preserve"> zasad i metod ustawy o rachunkowości, a także ocenę ogó</w:t>
      </w:r>
      <w:r>
        <w:t>lną wydatków budżetowych za 2015</w:t>
      </w:r>
      <w:r w:rsidRPr="00420675">
        <w:t xml:space="preserve"> r</w:t>
      </w:r>
      <w:r>
        <w:t xml:space="preserve"> (załącznik nr 4, 5, 6, 7)</w:t>
      </w:r>
      <w:r w:rsidRPr="00420675">
        <w:t xml:space="preserve">. </w:t>
      </w:r>
    </w:p>
    <w:p w:rsidR="00527063" w:rsidRDefault="00527063" w:rsidP="00527063">
      <w:pPr>
        <w:pStyle w:val="NormalnyWeb"/>
        <w:spacing w:before="0" w:beforeAutospacing="0" w:after="0" w:afterAutospacing="0"/>
        <w:ind w:left="142" w:hanging="142"/>
        <w:jc w:val="both"/>
      </w:pPr>
      <w:r w:rsidRPr="00420675">
        <w:br/>
        <w:t>Podczas kontroli Komisja Rewizyjna w wyżej wymienionym składzie stwierdz</w:t>
      </w:r>
      <w:r>
        <w:t>ił</w:t>
      </w:r>
      <w:r w:rsidRPr="00420675">
        <w:t>a:</w:t>
      </w:r>
    </w:p>
    <w:p w:rsidR="00527063" w:rsidRDefault="00527063" w:rsidP="00527063">
      <w:pPr>
        <w:pStyle w:val="NormalnyWeb"/>
        <w:spacing w:before="0" w:beforeAutospacing="0" w:after="0" w:afterAutospacing="0"/>
        <w:ind w:left="142" w:hanging="142"/>
        <w:jc w:val="both"/>
      </w:pPr>
      <w:r w:rsidRPr="00420675">
        <w:t xml:space="preserve">- </w:t>
      </w:r>
      <w:r>
        <w:t>Park Wodny posiada instrukcję obiegu i kontroli dokumentów finansów-księgowych (załącznik nr 8), księgę druków ścisłego zarachowania (załącznik nr 9), instrukcję inwentaryzacyjną (załącznik nr 10), instrukcję kasową (załącznik nr 11), regulamin udzielania zamówień publicznych o wartości nie przekraczającej kwoty 30 000 euro (załącznik nr 12),   oraz regulamin udzielania zamówień publicznych o wartości przekraczającej kwotę 30 000 euro (załącznik nr 13),</w:t>
      </w:r>
    </w:p>
    <w:p w:rsidR="00527063" w:rsidRDefault="00527063" w:rsidP="00527063">
      <w:pPr>
        <w:pStyle w:val="NormalnyWeb"/>
        <w:spacing w:before="0" w:beforeAutospacing="0" w:after="0" w:afterAutospacing="0"/>
        <w:jc w:val="both"/>
      </w:pPr>
      <w:r>
        <w:t xml:space="preserve">- </w:t>
      </w:r>
      <w:r w:rsidRPr="00420675">
        <w:t>prowadzona jest ewidencja środków trwałych</w:t>
      </w:r>
      <w:r>
        <w:t xml:space="preserve"> (załącznik nr 14)</w:t>
      </w:r>
      <w:r w:rsidRPr="00420675">
        <w:t>,</w:t>
      </w:r>
    </w:p>
    <w:p w:rsidR="00527063" w:rsidRDefault="00527063" w:rsidP="00527063">
      <w:pPr>
        <w:pStyle w:val="NormalnyWeb"/>
        <w:spacing w:before="0" w:beforeAutospacing="0" w:after="0" w:afterAutospacing="0"/>
        <w:jc w:val="both"/>
      </w:pPr>
      <w:r>
        <w:t xml:space="preserve">- </w:t>
      </w:r>
      <w:r w:rsidRPr="00420675">
        <w:t xml:space="preserve">rachunkowość prowadzona jest zgodnie z </w:t>
      </w:r>
      <w:r>
        <w:t>planem kont,</w:t>
      </w:r>
    </w:p>
    <w:p w:rsidR="00527063" w:rsidRDefault="00527063" w:rsidP="00527063">
      <w:pPr>
        <w:pStyle w:val="NormalnyWeb"/>
        <w:spacing w:before="0" w:beforeAutospacing="0" w:after="0" w:afterAutospacing="0"/>
        <w:ind w:left="142" w:hanging="142"/>
        <w:jc w:val="both"/>
      </w:pPr>
      <w:r w:rsidRPr="00420675">
        <w:t xml:space="preserve">- </w:t>
      </w:r>
      <w:r>
        <w:t>wszystkie operacje gospodarcze</w:t>
      </w:r>
      <w:r w:rsidRPr="00420675">
        <w:t xml:space="preserve"> udokume</w:t>
      </w:r>
      <w:r>
        <w:t xml:space="preserve">ntowane są dowodami księgowymi </w:t>
      </w:r>
      <w:r w:rsidRPr="00420675">
        <w:t>potwierdzonymi pod względem formalnym i rachunkowym a także merytorycznym.</w:t>
      </w:r>
    </w:p>
    <w:p w:rsidR="00527063" w:rsidRDefault="00527063" w:rsidP="00527063">
      <w:pPr>
        <w:pStyle w:val="NormalnyWeb"/>
        <w:spacing w:before="0" w:beforeAutospacing="0" w:after="0" w:afterAutospacing="0"/>
      </w:pPr>
    </w:p>
    <w:p w:rsidR="00527063" w:rsidRDefault="00527063" w:rsidP="00527063">
      <w:pPr>
        <w:pStyle w:val="NormalnyWeb"/>
        <w:spacing w:before="0" w:beforeAutospacing="0" w:after="0" w:afterAutospacing="0"/>
      </w:pPr>
      <w:r>
        <w:t>Wnioski:</w:t>
      </w:r>
    </w:p>
    <w:p w:rsidR="00527063" w:rsidRDefault="00527063" w:rsidP="00527063">
      <w:pPr>
        <w:pStyle w:val="NormalnyWeb"/>
        <w:numPr>
          <w:ilvl w:val="0"/>
          <w:numId w:val="2"/>
        </w:numPr>
        <w:jc w:val="both"/>
      </w:pPr>
      <w:r>
        <w:t>Przyjęty sposób ewidencjonowania przychodów i kosztów związanych z działalnością Parku Wodnego jest zgodny z obowiązującą polityką rachunkowości.</w:t>
      </w:r>
    </w:p>
    <w:p w:rsidR="00527063" w:rsidRDefault="00527063" w:rsidP="00527063">
      <w:pPr>
        <w:pStyle w:val="NormalnyWeb"/>
        <w:numPr>
          <w:ilvl w:val="0"/>
          <w:numId w:val="2"/>
        </w:numPr>
        <w:jc w:val="both"/>
      </w:pPr>
      <w:r>
        <w:t>Stan środków obrotowych netto na 31.12.2015 r. wyniósł minus 84 023,83 zł (strata). Porównując powyższą stratę do roku ubiegłego tj. 2014 (minus 201 958,78 zł) Park Wodny zanotował wzrost środków obrotowych o 117 934,95 zł.</w:t>
      </w:r>
    </w:p>
    <w:p w:rsidR="00527063" w:rsidRDefault="00527063" w:rsidP="00527063">
      <w:pPr>
        <w:pStyle w:val="NormalnyWeb"/>
        <w:numPr>
          <w:ilvl w:val="0"/>
          <w:numId w:val="2"/>
        </w:numPr>
        <w:jc w:val="both"/>
      </w:pPr>
      <w:r>
        <w:t>Komisja wnioskuje o  przeprowadzenie analiz mających na celu m. in. rozpoznanie potrzeb potencjalnych użytkowników obiektu, poszerzenie działań marketingowych, zwiększenie promocji Parku Wodnego w sąsiednich powiatach celem wzrostu przychodów a tym samym zlikwidowania niedoboru środków obrotowych.</w:t>
      </w:r>
    </w:p>
    <w:p w:rsidR="00527063" w:rsidRDefault="00527063" w:rsidP="00527063">
      <w:pPr>
        <w:pStyle w:val="NormalnyWeb"/>
        <w:spacing w:before="0" w:beforeAutospacing="0" w:after="0" w:afterAutospacing="0"/>
      </w:pPr>
      <w:r w:rsidRPr="00420675">
        <w:br/>
      </w:r>
      <w:r w:rsidRPr="00420675">
        <w:br/>
        <w:t>Na tym protokół zakończono i podpisano.</w:t>
      </w:r>
      <w:r w:rsidRPr="00420675">
        <w:br/>
      </w:r>
      <w:r>
        <w:tab/>
      </w:r>
      <w:r>
        <w:tab/>
      </w:r>
      <w:r>
        <w:tab/>
      </w:r>
      <w:r>
        <w:tab/>
      </w:r>
      <w:r>
        <w:tab/>
      </w:r>
      <w:r>
        <w:tab/>
      </w:r>
      <w:r>
        <w:tab/>
      </w:r>
      <w:r>
        <w:tab/>
      </w:r>
      <w:r>
        <w:tab/>
        <w:t>Przewodniczący Komisji</w:t>
      </w:r>
    </w:p>
    <w:p w:rsidR="00527063" w:rsidRDefault="00527063" w:rsidP="00527063">
      <w:r>
        <w:tab/>
      </w:r>
      <w:r>
        <w:tab/>
      </w:r>
      <w:r>
        <w:tab/>
      </w:r>
      <w:r>
        <w:tab/>
      </w:r>
      <w:r>
        <w:tab/>
      </w:r>
      <w:r>
        <w:tab/>
      </w:r>
      <w:r>
        <w:tab/>
      </w:r>
      <w:r>
        <w:tab/>
      </w:r>
      <w:r>
        <w:tab/>
        <w:t xml:space="preserve">  Jerzy   Charytoniuk</w:t>
      </w:r>
      <w:r>
        <w:tab/>
      </w:r>
    </w:p>
    <w:p w:rsidR="000D5E1C" w:rsidRDefault="000D5E1C"/>
    <w:sectPr w:rsidR="000D5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10EE1"/>
    <w:multiLevelType w:val="hybridMultilevel"/>
    <w:tmpl w:val="489862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24B003D"/>
    <w:multiLevelType w:val="hybridMultilevel"/>
    <w:tmpl w:val="9E500B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63"/>
    <w:rsid w:val="000D5E1C"/>
    <w:rsid w:val="00527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FE2E2-92EF-423C-ABC7-C42A6E3A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06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qFormat/>
    <w:rsid w:val="00527063"/>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27063"/>
    <w:rPr>
      <w:rFonts w:ascii="Times New Roman" w:eastAsia="Times New Roman" w:hAnsi="Times New Roman" w:cs="Times New Roman"/>
      <w:b/>
      <w:bCs/>
      <w:sz w:val="36"/>
      <w:szCs w:val="36"/>
      <w:lang w:eastAsia="pl-PL"/>
    </w:rPr>
  </w:style>
  <w:style w:type="paragraph" w:styleId="NormalnyWeb">
    <w:name w:val="Normal (Web)"/>
    <w:basedOn w:val="Normalny"/>
    <w:rsid w:val="00527063"/>
    <w:pPr>
      <w:spacing w:before="100" w:beforeAutospacing="1" w:after="100" w:afterAutospacing="1"/>
    </w:pPr>
  </w:style>
  <w:style w:type="character" w:styleId="Pogrubienie">
    <w:name w:val="Strong"/>
    <w:qFormat/>
    <w:rsid w:val="00527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4146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Filipowicz</dc:creator>
  <cp:keywords/>
  <dc:description/>
  <cp:lastModifiedBy>Elżbieta Filipowicz</cp:lastModifiedBy>
  <cp:revision>1</cp:revision>
  <dcterms:created xsi:type="dcterms:W3CDTF">2016-11-23T10:52:00Z</dcterms:created>
  <dcterms:modified xsi:type="dcterms:W3CDTF">2016-11-23T10:53:00Z</dcterms:modified>
</cp:coreProperties>
</file>