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EDC7" w14:textId="61732640" w:rsidR="00447502" w:rsidRDefault="00000000" w:rsidP="00A8592E">
      <w:pPr>
        <w:pStyle w:val="Nagwek1"/>
        <w:jc w:val="center"/>
      </w:pPr>
      <w:r>
        <w:rPr>
          <w:rFonts w:ascii="Verdana" w:hAnsi="Verdana" w:cs="Verdana"/>
          <w:b/>
          <w:color w:val="1F3864"/>
          <w:sz w:val="28"/>
        </w:rPr>
        <w:t>POLITYKA PRYWATNOŚCI</w:t>
      </w:r>
    </w:p>
    <w:p w14:paraId="0869E73A" w14:textId="77777777" w:rsidR="00447502" w:rsidRDefault="00000000">
      <w:pPr>
        <w:spacing w:after="120" w:line="300" w:lineRule="auto"/>
        <w:jc w:val="both"/>
      </w:pPr>
      <w:r>
        <w:rPr>
          <w:rFonts w:ascii="Verdana" w:hAnsi="Verdana" w:cs="Verdana"/>
          <w:sz w:val="21"/>
        </w:rPr>
        <w:t>Niniejsza Polityka Prywatności oraz Polityka Plików Cookies określają zasady przetwarzania i ochrony danych osobowych w ramach działalności prowadzonej przez Gdańskie Centrum Sztuki Współczesnej oraz na stronie internetowej www.gcsw.pl. Celem dokumentu jest również wyjaśnienie powodów, dla których gromadzimy i przetwarzamy dane osobowe, oraz wskazanie praw przysługujących osobom, których dane dotyczą.</w:t>
      </w:r>
    </w:p>
    <w:p w14:paraId="61D86054" w14:textId="77777777" w:rsidR="00447502" w:rsidRDefault="00000000">
      <w:pPr>
        <w:pStyle w:val="Nagwek2"/>
      </w:pPr>
      <w:r>
        <w:rPr>
          <w:rFonts w:ascii="Verdana" w:hAnsi="Verdana" w:cs="Verdana"/>
          <w:b/>
          <w:color w:val="2E75B6"/>
          <w:sz w:val="24"/>
        </w:rPr>
        <w:t>1. Co to są dane osobowe?</w:t>
      </w:r>
    </w:p>
    <w:p w14:paraId="44F46290" w14:textId="77777777" w:rsidR="00447502" w:rsidRDefault="00000000">
      <w:pPr>
        <w:spacing w:after="120" w:line="300" w:lineRule="auto"/>
        <w:jc w:val="both"/>
      </w:pPr>
      <w:r>
        <w:rPr>
          <w:rFonts w:ascii="Verdana" w:hAnsi="Verdana" w:cs="Verdana"/>
          <w:sz w:val="21"/>
        </w:rPr>
        <w:t>Dane osobowe to wszelkie informacje, które pozwalają zidentyfikować konkretną osobę fizyczną — bezpośrednio (np. imię i nazwisko, numer PESEL, adres e-mail, numer telefonu, konto użytkownika, wizerunek) lub pośrednio, np. przez odniesienie do jednego lub kilku czynników określających jej tożsamość fizyczną, fizjologiczną, genetyczną, psychiczną, ekonomiczną, kulturową lub społeczną (m.in. identyfikator online, lokalizacja, adres IP).</w:t>
      </w:r>
    </w:p>
    <w:p w14:paraId="6E76054D" w14:textId="77777777" w:rsidR="00447502" w:rsidRDefault="00000000">
      <w:pPr>
        <w:spacing w:after="120" w:line="300" w:lineRule="auto"/>
        <w:jc w:val="both"/>
      </w:pPr>
      <w:r>
        <w:rPr>
          <w:rFonts w:ascii="Verdana" w:hAnsi="Verdana" w:cs="Verdana"/>
          <w:sz w:val="21"/>
        </w:rPr>
        <w:t>Do szczególnej kategorii danych — zgodnie z art. 9 ust. 1 RODO — należą m.in. dane o stanie zdrowia, pochodzeniu rasowym lub etnicznym, przekonaniach religijnych, poglądach politycznych, przynależności do związków zawodowych, orientacji seksualnej oraz dane genetyczne i biometryczne wykorzystywane w celu jednoznacznej identyfikacji osoby.</w:t>
      </w:r>
    </w:p>
    <w:p w14:paraId="40B656C1" w14:textId="77777777" w:rsidR="00447502" w:rsidRDefault="00000000">
      <w:pPr>
        <w:pStyle w:val="Nagwek2"/>
      </w:pPr>
      <w:r>
        <w:rPr>
          <w:rFonts w:ascii="Verdana" w:hAnsi="Verdana" w:cs="Verdana"/>
          <w:b/>
          <w:color w:val="2E75B6"/>
          <w:sz w:val="24"/>
        </w:rPr>
        <w:t>2. O jakich danych osobowych mówimy w naszym przypadku?</w:t>
      </w:r>
    </w:p>
    <w:p w14:paraId="2E2B06A7" w14:textId="39762556" w:rsidR="00447502" w:rsidRDefault="00000000">
      <w:pPr>
        <w:spacing w:after="120" w:line="300" w:lineRule="auto"/>
        <w:jc w:val="both"/>
      </w:pPr>
      <w:r>
        <w:rPr>
          <w:rFonts w:ascii="Verdana" w:hAnsi="Verdana" w:cs="Verdana"/>
          <w:sz w:val="21"/>
        </w:rPr>
        <w:t>Są to dane przekazywane nam przez naszych Klientów, Interesantów, Kontrahentów, Pracowników i Współpracowników, Kandydatów do pracy, Praktykantów, Stażystów i Wolontariuszy, Uczestników wydarzeń, Subskrybentów newslettera oraz Użytkowników sklepu internetowego — w związku z korzystaniem z naszych usług, współpracą z nami, zatrudnieniem oraz używaniem naszej strony internetowej.</w:t>
      </w:r>
    </w:p>
    <w:p w14:paraId="43AAF4A8" w14:textId="77777777" w:rsidR="00447502" w:rsidRDefault="00000000">
      <w:pPr>
        <w:pStyle w:val="Nagwek2"/>
      </w:pPr>
      <w:r>
        <w:rPr>
          <w:rFonts w:ascii="Verdana" w:hAnsi="Verdana" w:cs="Verdana"/>
          <w:b/>
          <w:color w:val="2E75B6"/>
          <w:sz w:val="24"/>
        </w:rPr>
        <w:t>3. Co znaczy „przetwarzanie danych"?</w:t>
      </w:r>
    </w:p>
    <w:p w14:paraId="1078AF85" w14:textId="77777777" w:rsidR="00447502" w:rsidRDefault="00000000">
      <w:pPr>
        <w:spacing w:after="120" w:line="300" w:lineRule="auto"/>
        <w:jc w:val="both"/>
      </w:pPr>
      <w:r>
        <w:rPr>
          <w:rFonts w:ascii="Verdana" w:hAnsi="Verdana" w:cs="Verdana"/>
          <w:sz w:val="21"/>
        </w:rPr>
        <w:t>Przetwarzanie danych obejmuje wszelkie czynności wykonywane na danych osobowych — zarówno aktywne (zbieranie, utrwalanie, porządkowanie, przechowywanie, łączenie, modyfikowanie, pobieranie, przeglądanie, wykorzystywanie, ujawnianie przez przesłanie, udostępnianie), jak i pasywne (ograniczanie, usuwanie, niszczenie).</w:t>
      </w:r>
    </w:p>
    <w:p w14:paraId="00F236AB" w14:textId="77777777" w:rsidR="00447502" w:rsidRDefault="00000000">
      <w:pPr>
        <w:pStyle w:val="Nagwek2"/>
      </w:pPr>
      <w:r>
        <w:rPr>
          <w:rFonts w:ascii="Verdana" w:hAnsi="Verdana" w:cs="Verdana"/>
          <w:b/>
          <w:color w:val="2E75B6"/>
          <w:sz w:val="24"/>
        </w:rPr>
        <w:t>4. Kto jest Administratorem Danych Osobowych?</w:t>
      </w:r>
    </w:p>
    <w:p w14:paraId="7BA55940" w14:textId="77777777" w:rsidR="00135038" w:rsidRDefault="00000000">
      <w:pPr>
        <w:spacing w:after="120" w:line="300" w:lineRule="auto"/>
        <w:jc w:val="both"/>
      </w:pPr>
      <w:r>
        <w:rPr>
          <w:rFonts w:ascii="Verdana" w:hAnsi="Verdana" w:cs="Verdana"/>
          <w:sz w:val="21"/>
        </w:rPr>
        <w:t>Administratorem Danych Osobowych jest Gdańskie Centrum Sztuki Współczesnej, ul. Jaskółcza 1, 80-767 Gdańsk, NIP: 5833566231, REGON: 544492677.</w:t>
      </w:r>
      <w:r w:rsidR="00591D31">
        <w:rPr>
          <w:rFonts w:ascii="Verdana" w:hAnsi="Verdana" w:cs="Verdana"/>
          <w:sz w:val="21"/>
        </w:rPr>
      </w:r>
      <w:r w:rsidR="00591D31" w:rsidRPr="00C74A1F">
        <w:rPr>
          <w:rFonts w:ascii="Verdana" w:hAnsi="Verdana" w:cs="Verdana"/>
          <w:sz w:val="21"/>
          <w:szCs w:val="20"/>
        </w:rPr>
      </w:r>
      <w:r w:rsidR="00591D31">
        <w:rPr>
          <w:rFonts w:ascii="Verdana" w:hAnsi="Verdana" w:cs="Verdana"/>
          <w:sz w:val="21"/>
          <w:szCs w:val="20"/>
        </w:rPr>
      </w:r>
      <w:r w:rsidR="00591D31" w:rsidRPr="00C74A1F">
        <w:rPr>
          <w:rFonts w:ascii="Verdana" w:hAnsi="Verdana" w:cs="Verdana"/>
          <w:sz w:val="21"/>
          <w:szCs w:val="20"/>
        </w:rPr>
      </w:r>
      <w:r w:rsidR="00591D31">
        <w:rPr>
          <w:rFonts w:ascii="Verdana" w:hAnsi="Verdana" w:cs="Verdana"/>
          <w:sz w:val="21"/>
          <w:szCs w:val="20"/>
        </w:rPr>
      </w:r>
      <w:r>
        <w:rPr>
          <w:rFonts w:ascii="Verdana" w:hAnsi="Verdana" w:cs="Verdana"/>
          <w:sz w:val="21"/>
        </w:rPr>
      </w:r>
      <w:r w:rsidR="00135038">
        <w:rPr>
          <w:rFonts w:ascii="Verdana" w:hAnsi="Verdana" w:cs="Verdana"/>
          <w:sz w:val="21"/>
        </w:rPr>
      </w:r>
      <w:r w:rsidR="00135038">
        <w:rPr>
          <w:rFonts w:ascii="Verdana" w:hAnsi="Verdana" w:cs="Verdana"/>
          <w:sz w:val="21"/>
        </w:rPr>
      </w:r>
      <w:r w:rsidR="00135038" w:rsidRPr="00B10C89">
        <w:rPr>
          <w:rFonts w:ascii="Verdana" w:hAnsi="Verdana" w:cs="Verdana"/>
          <w:sz w:val="21"/>
        </w:rPr>
      </w:r>
      <w:r w:rsidR="00135038">
        <w:rPr>
          <w:rFonts w:ascii="Verdana" w:hAnsi="Verdana" w:cs="Verdana"/>
          <w:sz w:val="21"/>
        </w:rPr>
      </w:r>
      <w:r w:rsidR="00135038" w:rsidRPr="00B10C89">
        <w:rPr>
          <w:rFonts w:ascii="Verdana" w:hAnsi="Verdana" w:cs="Verdana"/>
          <w:sz w:val="21"/>
        </w:rPr>
      </w:r>
      <w:r w:rsidR="00135038">
        <w:rPr>
          <w:rFonts w:ascii="Verdana" w:hAnsi="Verdana" w:cs="Verdana"/>
          <w:sz w:val="21"/>
        </w:rPr>
      </w:r>
      <w:r w:rsidR="00135038">
        <w:rPr>
          <w:rFonts w:ascii="Verdana" w:hAnsi="Verdana" w:cs="Verdana"/>
          <w:sz w:val="21"/>
        </w:rPr>
      </w:r>
    </w:p>
    <w:p w14:paraId="044F3688" w14:textId="5729DA37" w:rsidR="00447502" w:rsidRDefault="00000000">
      <w:pPr>
        <w:spacing w:after="120" w:line="300" w:lineRule="auto"/>
        <w:jc w:val="both"/>
      </w:pPr>
      <w:r>
        <w:rPr>
          <w:rFonts w:ascii="Verdana" w:hAnsi="Verdana" w:cs="Verdana"/>
          <w:sz w:val="21"/>
        </w:rPr>
        <w:t xml:space="preserve">Z Administratorem </w:t>
      </w:r>
      <w:r w:rsidR="00A8592E">
        <w:rPr>
          <w:rFonts w:ascii="Verdana" w:hAnsi="Verdana" w:cs="Verdana"/>
          <w:sz w:val="21"/>
        </w:rPr>
        <w:t xml:space="preserve">Danych Osobowych </w:t>
      </w:r>
      <w:r>
        <w:rPr>
          <w:rFonts w:ascii="Verdana" w:hAnsi="Verdana" w:cs="Verdana"/>
          <w:sz w:val="21"/>
        </w:rPr>
        <w:t>można kontaktować się:</w:t>
      </w:r>
    </w:p>
    <w:p w14:paraId="6DEBBC18" w14:textId="571CD1F2" w:rsidR="00447502" w:rsidRDefault="00000000">
      <w:pPr>
        <w:pStyle w:val="Akapitzlist"/>
        <w:numPr>
          <w:ilvl w:val="0"/>
          <w:numId w:val="2"/>
        </w:numPr>
        <w:spacing w:after="80" w:line="290" w:lineRule="auto"/>
        <w:jc w:val="both"/>
      </w:pPr>
      <w:r>
        <w:rPr>
          <w:rFonts w:ascii="Verdana" w:hAnsi="Verdana" w:cs="Verdana"/>
          <w:sz w:val="21"/>
        </w:rPr>
        <w:t xml:space="preserve">listownie — na adres korespondencyjny: </w:t>
      </w:r>
      <w:r w:rsidR="00591D31">
        <w:rPr>
          <w:rFonts w:ascii="Verdana" w:hAnsi="Verdana" w:cs="Verdana"/>
          <w:sz w:val="21"/>
        </w:rPr>
        <w:t xml:space="preserve">Gdańskie Centrum Sztuki Współczesnej, ul. Jaskółcza 1, </w:t>
      </w:r>
      <w:r w:rsidR="00591D31" w:rsidRPr="00C74A1F">
        <w:rPr>
          <w:rFonts w:ascii="Verdana" w:hAnsi="Verdana" w:cs="Verdana"/>
          <w:sz w:val="21"/>
          <w:szCs w:val="20"/>
        </w:rPr>
        <w:t>8</w:t>
      </w:r>
      <w:r w:rsidR="00591D31">
        <w:rPr>
          <w:rFonts w:ascii="Verdana" w:hAnsi="Verdana" w:cs="Verdana"/>
          <w:sz w:val="21"/>
          <w:szCs w:val="20"/>
        </w:rPr>
        <w:t>0-767</w:t>
      </w:r>
      <w:r w:rsidR="00591D31" w:rsidRPr="00C74A1F">
        <w:rPr>
          <w:rFonts w:ascii="Verdana" w:hAnsi="Verdana" w:cs="Verdana"/>
          <w:sz w:val="21"/>
          <w:szCs w:val="20"/>
        </w:rPr>
        <w:t xml:space="preserve"> </w:t>
      </w:r>
      <w:r w:rsidR="00591D31">
        <w:rPr>
          <w:rFonts w:ascii="Verdana" w:hAnsi="Verdana" w:cs="Verdana"/>
          <w:sz w:val="21"/>
          <w:szCs w:val="20"/>
        </w:rPr>
        <w:t>Gdańsk</w:t>
      </w:r>
    </w:p>
    <w:p w14:paraId="079BE9DF" w14:textId="11E7C983" w:rsidR="00447502" w:rsidRDefault="00000000">
      <w:pPr>
        <w:pStyle w:val="Akapitzlist"/>
        <w:numPr>
          <w:ilvl w:val="0"/>
          <w:numId w:val="2"/>
        </w:numPr>
        <w:spacing w:after="80" w:line="290" w:lineRule="auto"/>
        <w:jc w:val="both"/>
      </w:pPr>
      <w:r>
        <w:rPr>
          <w:rFonts w:ascii="Verdana" w:hAnsi="Verdana" w:cs="Verdana"/>
          <w:sz w:val="21"/>
        </w:rPr>
        <w:t xml:space="preserve">pocztą elektroniczną — na adres: </w:t>
      </w:r>
      <w:r w:rsidR="00591D31">
        <w:rPr>
          <w:rFonts w:ascii="Verdana" w:hAnsi="Verdana" w:cs="Verdana"/>
          <w:sz w:val="21"/>
        </w:rPr>
        <w:t>office@gcsw.pl</w:t>
      </w:r>
    </w:p>
    <w:p w14:paraId="4D882B7B" w14:textId="77777777" w:rsidR="00447502" w:rsidRDefault="00000000">
      <w:pPr>
        <w:pStyle w:val="Nagwek2"/>
      </w:pPr>
      <w:r>
        <w:rPr>
          <w:rFonts w:ascii="Verdana" w:hAnsi="Verdana" w:cs="Verdana"/>
          <w:b/>
          <w:color w:val="2E75B6"/>
          <w:sz w:val="24"/>
        </w:rPr>
        <w:lastRenderedPageBreak/>
        <w:t>5. Inspektor Ochrony Danych (IOD)</w:t>
      </w:r>
    </w:p>
    <w:p w14:paraId="1667F079" w14:textId="1722745A" w:rsidR="00447502" w:rsidRDefault="00000000">
      <w:pPr>
        <w:spacing w:after="120" w:line="300" w:lineRule="auto"/>
        <w:jc w:val="both"/>
      </w:pPr>
      <w:r>
        <w:rPr>
          <w:rFonts w:ascii="Verdana" w:hAnsi="Verdana" w:cs="Verdana"/>
          <w:sz w:val="21"/>
        </w:rPr>
        <w:t xml:space="preserve">Administrator </w:t>
      </w:r>
      <w:r w:rsidR="00EC4E9F">
        <w:rPr>
          <w:rFonts w:ascii="Verdana" w:hAnsi="Verdana" w:cs="Verdana"/>
          <w:sz w:val="21"/>
        </w:rPr>
        <w:t xml:space="preserve">Danych Osobowych </w:t>
      </w:r>
      <w:r>
        <w:rPr>
          <w:rFonts w:ascii="Verdana" w:hAnsi="Verdana" w:cs="Verdana"/>
          <w:sz w:val="21"/>
        </w:rPr>
        <w:t xml:space="preserve">wyznaczył Inspektora Ochrony Danych, którym jest </w:t>
      </w:r>
      <w:r w:rsidR="00C363B2">
        <w:rPr>
          <w:rFonts w:ascii="Verdana" w:hAnsi="Verdana" w:cs="Verdana"/>
          <w:sz w:val="21"/>
        </w:rPr>
        <w:t xml:space="preserve">Pan </w:t>
      </w:r>
      <w:r w:rsidR="00591D31">
        <w:rPr>
          <w:rFonts w:ascii="Verdana" w:hAnsi="Verdana" w:cs="Verdana"/>
          <w:sz w:val="21"/>
        </w:rPr>
        <w:t>Marek Mróz</w:t>
      </w:r>
      <w:r>
        <w:rPr>
          <w:rFonts w:ascii="Verdana" w:hAnsi="Verdana" w:cs="Verdana"/>
          <w:sz w:val="21"/>
        </w:rPr>
        <w:t>. Z Inspektorem Ochrony Danych można kontaktować się we wszystkich sprawach dotyczących przetwarzania danych osobowych oraz korzystania z praw związanych z przetwarzaniem danych:</w:t>
      </w:r>
    </w:p>
    <w:p w14:paraId="2C80FDB7" w14:textId="4CDD8AE8" w:rsidR="00447502" w:rsidRPr="00591D31" w:rsidRDefault="00000000">
      <w:pPr>
        <w:pStyle w:val="Akapitzlist"/>
        <w:numPr>
          <w:ilvl w:val="0"/>
          <w:numId w:val="2"/>
        </w:numPr>
        <w:spacing w:after="80" w:line="290" w:lineRule="auto"/>
        <w:jc w:val="both"/>
        <w:rPr>
          <w:lang w:val="en-US"/>
        </w:rPr>
      </w:pPr>
      <w:r w:rsidRPr="00591D31">
        <w:rPr>
          <w:rFonts w:ascii="Verdana" w:hAnsi="Verdana" w:cs="Verdana"/>
          <w:sz w:val="21"/>
          <w:lang w:val="en-US"/>
        </w:rPr>
        <w:t xml:space="preserve">e-mail: </w:t>
      </w:r>
      <w:r w:rsidR="00591D31" w:rsidRPr="00591D31">
        <w:rPr>
          <w:rFonts w:ascii="Verdana" w:hAnsi="Verdana" w:cs="Verdana"/>
          <w:sz w:val="21"/>
          <w:lang w:val="en-US"/>
        </w:rPr>
        <w:t>iod@gcsw.p</w:t>
      </w:r>
      <w:r w:rsidR="00591D31">
        <w:rPr>
          <w:rFonts w:ascii="Verdana" w:hAnsi="Verdana" w:cs="Verdana"/>
          <w:sz w:val="21"/>
          <w:lang w:val="en-US"/>
        </w:rPr>
        <w:t>l</w:t>
      </w:r>
    </w:p>
    <w:p w14:paraId="62A12949" w14:textId="77777777" w:rsidR="00447502" w:rsidRDefault="00000000">
      <w:pPr>
        <w:pStyle w:val="Nagwek2"/>
      </w:pPr>
      <w:r>
        <w:rPr>
          <w:rFonts w:ascii="Verdana" w:hAnsi="Verdana" w:cs="Verdana"/>
          <w:b/>
          <w:color w:val="2E75B6"/>
          <w:sz w:val="24"/>
        </w:rPr>
        <w:t>6. Na jakiej podstawie prawnej i w jakim celu przetwarzamy Twoje dane?</w:t>
      </w:r>
    </w:p>
    <w:p w14:paraId="5BB9CA08" w14:textId="77777777" w:rsidR="00447502" w:rsidRDefault="00000000">
      <w:pPr>
        <w:spacing w:after="120" w:line="300" w:lineRule="auto"/>
        <w:jc w:val="both"/>
      </w:pPr>
      <w:r>
        <w:rPr>
          <w:rFonts w:ascii="Verdana" w:hAnsi="Verdana" w:cs="Verdana"/>
          <w:sz w:val="21"/>
        </w:rPr>
        <w:t>Każde przetwarzanie Twoich danych musi być oparte na właściwej podstawie prawnej, zgodnej z Rozporządzeniem Parlamentu Europejskiego i Rady (UE) 2016/679 z dnia 27 kwietnia 2016 r. w sprawie ochrony osób fizycznych w związku z przetwarzaniem danych osobowych i w sprawie swobodnego przepływu takich danych oraz uchylenia dyrektywy 95/46/WE (dalej: „RODO") oraz ustawą z dnia 10 maja 2018 r. o ochronie danych osobowych (tekst jednolity Dz. U. z 2019 r. poz. 1781, z późn. zm.), a także — w zakresie właściwym dla podmiotu — innymi przepisami szczególnymi.</w:t>
      </w:r>
    </w:p>
    <w:p w14:paraId="0188800F" w14:textId="77777777" w:rsidR="00447502" w:rsidRDefault="00000000">
      <w:pPr>
        <w:spacing w:after="120" w:line="300" w:lineRule="auto"/>
        <w:jc w:val="both"/>
      </w:pPr>
      <w:r>
        <w:rPr>
          <w:rFonts w:ascii="Verdana" w:hAnsi="Verdana" w:cs="Verdana"/>
          <w:sz w:val="21"/>
        </w:rPr>
        <w:t>Twoje dane mogą być przez nas przetwarzane w następujących celach i w oparciu o następujące podstawy prawne:</w:t>
      </w:r>
    </w:p>
    <w:p w14:paraId="6CA5692F" w14:textId="77777777" w:rsidR="00447502" w:rsidRDefault="00000000">
      <w:pPr>
        <w:pStyle w:val="Nagwek3"/>
      </w:pPr>
      <w:r>
        <w:rPr>
          <w:rFonts w:ascii="Verdana" w:hAnsi="Verdana" w:cs="Verdana"/>
          <w:b/>
          <w:color w:val="2E75B6"/>
          <w:sz w:val="22"/>
        </w:rPr>
        <w:t>6.1. Wykonanie umowy lub czynności zmierzające do jej zawarcia</w:t>
      </w:r>
    </w:p>
    <w:p w14:paraId="20C11096" w14:textId="77777777" w:rsidR="00447502" w:rsidRDefault="00000000">
      <w:pPr>
        <w:spacing w:after="120" w:line="300" w:lineRule="auto"/>
        <w:jc w:val="both"/>
      </w:pPr>
      <w:r>
        <w:rPr>
          <w:rFonts w:ascii="Verdana" w:hAnsi="Verdana" w:cs="Verdana"/>
          <w:sz w:val="21"/>
        </w:rPr>
        <w:t>Jeżeli jesteś naszym Klientem, Kontrahentem, Interesantem, Beneficjentem lub osobą zainteresowaną skorzystaniem z naszych usług lub produktów, Twoje dane osobowe przetwarzane są na podstawie art. 6 ust. 1 lit. b RODO — w zakresie niezbędnym do wykonania umowy, której stroną jesteś, lub do podjęcia działań na Twoje żądanie przed zawarciem umowy.</w:t>
      </w:r>
    </w:p>
    <w:p w14:paraId="29A607B6" w14:textId="7C1C07FE" w:rsidR="00447502" w:rsidRDefault="00000000">
      <w:pPr>
        <w:pStyle w:val="Nagwek3"/>
      </w:pPr>
      <w:r>
        <w:rPr>
          <w:rFonts w:ascii="Verdana" w:hAnsi="Verdana" w:cs="Verdana"/>
          <w:b/>
          <w:color w:val="2E75B6"/>
          <w:sz w:val="22"/>
        </w:rPr>
        <w:t>6.2. Wypełnienie obowiązków prawnych ciążących na Administratorze</w:t>
      </w:r>
      <w:r w:rsidR="00A8592E">
        <w:rPr>
          <w:rFonts w:ascii="Verdana" w:hAnsi="Verdana" w:cs="Verdana"/>
          <w:b/>
          <w:color w:val="2E75B6"/>
          <w:sz w:val="22"/>
        </w:rPr>
        <w:t xml:space="preserve"> Danych Osobowych</w:t>
      </w:r>
    </w:p>
    <w:p w14:paraId="618293F4" w14:textId="77777777" w:rsidR="00447502" w:rsidRDefault="00000000">
      <w:pPr>
        <w:spacing w:after="120" w:line="300" w:lineRule="auto"/>
        <w:jc w:val="both"/>
      </w:pPr>
      <w:r>
        <w:rPr>
          <w:rFonts w:ascii="Verdana" w:hAnsi="Verdana" w:cs="Verdana"/>
          <w:sz w:val="21"/>
        </w:rPr>
        <w:t>Dane przetwarzamy również na podstawie art. 6 ust. 1 lit. c RODO, gdy ich przetwarzanie jest niezbędne do wypełnienia obowiązku prawnego ciążącego na Administratorze. Dotyczy to w szczególności obowiązków wynikających z przepisów o rachunkowości, prawa podatkowego, prawa pracy, ubezpieczeń społecznych, archiwizacji dokumentów, a także obowiązków informacyjnych i sprawozdawczych wynikających z przepisów szczególnych.</w:t>
      </w:r>
    </w:p>
    <w:p w14:paraId="3E29C4A5" w14:textId="22DA1824" w:rsidR="00447502" w:rsidRDefault="00000000">
      <w:pPr>
        <w:pStyle w:val="Nagwek3"/>
      </w:pPr>
      <w:r>
        <w:rPr>
          <w:rFonts w:ascii="Verdana" w:hAnsi="Verdana" w:cs="Verdana"/>
          <w:b/>
          <w:color w:val="2E75B6"/>
          <w:sz w:val="22"/>
        </w:rPr>
        <w:t>6.</w:t>
      </w:r>
      <w:r w:rsidR="000C5F49">
        <w:rPr>
          <w:rFonts w:ascii="Verdana" w:hAnsi="Verdana" w:cs="Verdana"/>
          <w:b/>
          <w:color w:val="2E75B6"/>
          <w:sz w:val="22"/>
        </w:rPr>
        <w:t>3</w:t>
      </w:r>
      <w:r>
        <w:rPr>
          <w:rFonts w:ascii="Verdana" w:hAnsi="Verdana" w:cs="Verdana"/>
          <w:b/>
          <w:color w:val="2E75B6"/>
          <w:sz w:val="22"/>
        </w:rPr>
        <w:t>. Przetwarzanie szczególnych kategorii danych</w:t>
      </w:r>
    </w:p>
    <w:p w14:paraId="6369BF50" w14:textId="4BB59590" w:rsidR="00447502" w:rsidRDefault="00000000">
      <w:pPr>
        <w:spacing w:after="120" w:line="300" w:lineRule="auto"/>
        <w:jc w:val="both"/>
      </w:pPr>
      <w:r>
        <w:rPr>
          <w:rFonts w:ascii="Verdana" w:hAnsi="Verdana" w:cs="Verdana"/>
          <w:sz w:val="21"/>
        </w:rPr>
        <w:t>W zakresie, w jakim przetwarzamy szczególne kategorie danych osobowych (np. dane o stanie zdrowia, niepełnosprawności, sytuacji rodzinnej), przetwarzanie odbywa się na podstawie art. 9 ust. 2 lit. h RODO (profilaktyka zdrowotna, diagnoza medyczna, zapewnienie opieki zdrowotnej lub społecznej) lub innych właściwych podstaw z art. 9 ust. 2 RODO, w związku z przepisami szczególnymi.</w:t>
      </w:r>
    </w:p>
    <w:p w14:paraId="45845343" w14:textId="697EA627" w:rsidR="00447502" w:rsidRDefault="00000000">
      <w:pPr>
        <w:pStyle w:val="Nagwek3"/>
      </w:pPr>
      <w:r>
        <w:rPr>
          <w:rFonts w:ascii="Verdana" w:hAnsi="Verdana" w:cs="Verdana"/>
          <w:b/>
          <w:color w:val="2E75B6"/>
          <w:sz w:val="22"/>
        </w:rPr>
        <w:t>6.</w:t>
      </w:r>
      <w:r w:rsidR="000C5F49">
        <w:rPr>
          <w:rFonts w:ascii="Verdana" w:hAnsi="Verdana" w:cs="Verdana"/>
          <w:b/>
          <w:color w:val="2E75B6"/>
          <w:sz w:val="22"/>
        </w:rPr>
        <w:t>4</w:t>
      </w:r>
      <w:r>
        <w:rPr>
          <w:rFonts w:ascii="Verdana" w:hAnsi="Verdana" w:cs="Verdana"/>
          <w:b/>
          <w:color w:val="2E75B6"/>
          <w:sz w:val="22"/>
        </w:rPr>
        <w:t>. Zgoda osoby, której dane dotyczą</w:t>
      </w:r>
    </w:p>
    <w:p w14:paraId="007AFB99" w14:textId="77777777" w:rsidR="00447502" w:rsidRDefault="00000000">
      <w:pPr>
        <w:spacing w:after="120" w:line="300" w:lineRule="auto"/>
        <w:jc w:val="both"/>
      </w:pPr>
      <w:r>
        <w:rPr>
          <w:rFonts w:ascii="Verdana" w:hAnsi="Verdana" w:cs="Verdana"/>
          <w:sz w:val="21"/>
        </w:rPr>
        <w:t>W przypadkach, w których przetwarzanie nie wynika z innej podstawy prawnej, Twoje dane przetwarzamy na podstawie Twojej dobrowolnej zgody — art. 6 ust. 1 lit. a RODO (a dla szczególnych kategorii danych — art. 9 ust. 2 lit. a RODO). Zgodę możesz wycofać w dowolnym momencie — wycofanie zgody nie wpływa na zgodność z prawem przetwarzania, którego dokonano na podstawie zgody przed jej wycofaniem.</w:t>
      </w:r>
    </w:p>
    <w:p w14:paraId="0912D049" w14:textId="689DC33D" w:rsidR="00447502" w:rsidRDefault="00000000">
      <w:pPr>
        <w:pStyle w:val="Nagwek3"/>
      </w:pPr>
      <w:r>
        <w:rPr>
          <w:rFonts w:ascii="Verdana" w:hAnsi="Verdana" w:cs="Verdana"/>
          <w:b/>
          <w:color w:val="2E75B6"/>
          <w:sz w:val="22"/>
        </w:rPr>
        <w:lastRenderedPageBreak/>
        <w:t>6.</w:t>
      </w:r>
      <w:r w:rsidR="000C5F49">
        <w:rPr>
          <w:rFonts w:ascii="Verdana" w:hAnsi="Verdana" w:cs="Verdana"/>
          <w:b/>
          <w:color w:val="2E75B6"/>
          <w:sz w:val="22"/>
        </w:rPr>
        <w:t>5</w:t>
      </w:r>
      <w:r>
        <w:rPr>
          <w:rFonts w:ascii="Verdana" w:hAnsi="Verdana" w:cs="Verdana"/>
          <w:b/>
          <w:color w:val="2E75B6"/>
          <w:sz w:val="22"/>
        </w:rPr>
        <w:t>. Prawnie uzasadniony interes Administratora</w:t>
      </w:r>
      <w:r w:rsidR="00591D31">
        <w:rPr>
          <w:rFonts w:ascii="Verdana" w:hAnsi="Verdana" w:cs="Verdana"/>
          <w:b/>
          <w:color w:val="2E75B6"/>
          <w:sz w:val="22"/>
        </w:rPr>
        <w:t xml:space="preserve"> Danych Osobowych</w:t>
      </w:r>
    </w:p>
    <w:p w14:paraId="31CD40BC" w14:textId="77777777" w:rsidR="00447502" w:rsidRDefault="00000000">
      <w:pPr>
        <w:spacing w:after="120" w:line="300" w:lineRule="auto"/>
        <w:jc w:val="both"/>
      </w:pPr>
      <w:r>
        <w:rPr>
          <w:rFonts w:ascii="Verdana" w:hAnsi="Verdana" w:cs="Verdana"/>
          <w:sz w:val="21"/>
        </w:rPr>
        <w:t>Niektóre operacje realizujemy w oparciu o art. 6 ust. 1 lit. f RODO, to jest o prawnie uzasadniony interes Administratora, w szczególności w celu: zapewnienia bezpieczeństwa osób, mienia oraz sieci i informacji, ustalenia, dochodzenia lub obrony przed roszczeniami, prowadzenia statystyk i analityki strony internetowej, marketingu bezpośredniego własnych produktów i usług, obsługi zapytań kierowanych przez formularz kontaktowy, prowadzenia profili w serwisach społecznościowych.</w:t>
      </w:r>
    </w:p>
    <w:p w14:paraId="721230A6" w14:textId="520B9638" w:rsidR="00447502" w:rsidRDefault="00000000">
      <w:pPr>
        <w:pStyle w:val="Nagwek3"/>
      </w:pPr>
      <w:r>
        <w:rPr>
          <w:rFonts w:ascii="Verdana" w:hAnsi="Verdana" w:cs="Verdana"/>
          <w:b/>
          <w:color w:val="2E75B6"/>
          <w:sz w:val="22"/>
        </w:rPr>
        <w:t>6.</w:t>
      </w:r>
      <w:r w:rsidR="000C5F49">
        <w:rPr>
          <w:rFonts w:ascii="Verdana" w:hAnsi="Verdana" w:cs="Verdana"/>
          <w:b/>
          <w:color w:val="2E75B6"/>
          <w:sz w:val="22"/>
        </w:rPr>
        <w:t>6</w:t>
      </w:r>
      <w:r>
        <w:rPr>
          <w:rFonts w:ascii="Verdana" w:hAnsi="Verdana" w:cs="Verdana"/>
          <w:b/>
          <w:color w:val="2E75B6"/>
          <w:sz w:val="22"/>
        </w:rPr>
        <w:t>. Rekrutacja</w:t>
      </w:r>
    </w:p>
    <w:p w14:paraId="3EE13845" w14:textId="29C80721" w:rsidR="00447502" w:rsidRDefault="00000000">
      <w:pPr>
        <w:spacing w:after="120" w:line="300" w:lineRule="auto"/>
        <w:jc w:val="both"/>
      </w:pPr>
      <w:r>
        <w:rPr>
          <w:rFonts w:ascii="Verdana" w:hAnsi="Verdana" w:cs="Verdana"/>
          <w:sz w:val="21"/>
        </w:rPr>
        <w:t>Jeżeli jesteś zainteresowany podjęciem u nas pracy, Twoje dane zawarte w aplikacji lub CV przetwarzamy w zakresie wynikającym z art. 22¹ § 1</w:t>
      </w:r>
      <w:r w:rsidR="00EC4E9F">
        <w:rPr>
          <w:rFonts w:ascii="Verdana" w:hAnsi="Verdana" w:cs="Verdana"/>
          <w:sz w:val="21"/>
        </w:rPr>
        <w:t xml:space="preserve"> i </w:t>
      </w:r>
      <w:r w:rsidR="00EC4E9F" w:rsidRPr="00C74A1F">
        <w:rPr>
          <w:rFonts w:ascii="Verdana" w:hAnsi="Verdana" w:cs="Verdana"/>
          <w:sz w:val="21"/>
          <w:szCs w:val="20"/>
        </w:rPr>
        <w:t xml:space="preserve">§ </w:t>
      </w:r>
      <w:r w:rsidR="00EC4E9F">
        <w:rPr>
          <w:rFonts w:ascii="Verdana" w:hAnsi="Verdana" w:cs="Verdana"/>
          <w:sz w:val="21"/>
          <w:szCs w:val="20"/>
        </w:rPr>
        <w:t>3</w:t>
      </w:r>
      <w:r>
        <w:rPr>
          <w:rFonts w:ascii="Verdana" w:hAnsi="Verdana" w:cs="Verdana"/>
          <w:sz w:val="21"/>
        </w:rPr>
        <w:t xml:space="preserve"> Kodeksu pracy — na podstawie art. 6 ust. 1 lit. c RODO (obowiązek prawny) oraz art. 6 ust. 1 lit. b RODO (działania przed zawarciem umowy). Dane wykraczające poza zakres kodeksowy (w tym wizerunek w CV) przetwarzamy wyłącznie na podstawie Twojej zgody — art. 6 ust. 1 lit. a RODO, którą możesz w każdej chwili wycofać. W przypadku wycofania zgody Twoja kandydatura nie zostanie rozpatrzona, a dane niezwłocznie usuniemy.</w:t>
      </w:r>
    </w:p>
    <w:p w14:paraId="613876C5" w14:textId="06CFCC61" w:rsidR="00447502" w:rsidRDefault="00000000">
      <w:pPr>
        <w:spacing w:after="120" w:line="300" w:lineRule="auto"/>
        <w:jc w:val="both"/>
      </w:pPr>
      <w:r>
        <w:rPr>
          <w:rFonts w:ascii="Verdana" w:hAnsi="Verdana" w:cs="Verdana"/>
          <w:sz w:val="21"/>
        </w:rPr>
        <w:t>Jeżeli wyrazisz na to odrębną zgodę, Twoje dane zachowamy również na potrzeby przyszłych rekrutacji — przez okres nie dłuższy niż 12 miesięcy.</w:t>
      </w:r>
    </w:p>
    <w:p w14:paraId="56D3397D" w14:textId="7DE15135" w:rsidR="00447502" w:rsidRDefault="00000000">
      <w:pPr>
        <w:pStyle w:val="Nagwek3"/>
      </w:pPr>
      <w:r>
        <w:rPr>
          <w:rFonts w:ascii="Verdana" w:hAnsi="Verdana" w:cs="Verdana"/>
          <w:b/>
          <w:color w:val="2E75B6"/>
          <w:sz w:val="22"/>
        </w:rPr>
        <w:t>6.</w:t>
      </w:r>
      <w:r w:rsidR="000C5F49">
        <w:rPr>
          <w:rFonts w:ascii="Verdana" w:hAnsi="Verdana" w:cs="Verdana"/>
          <w:b/>
          <w:color w:val="2E75B6"/>
          <w:sz w:val="22"/>
        </w:rPr>
        <w:t>7</w:t>
      </w:r>
      <w:r>
        <w:rPr>
          <w:rFonts w:ascii="Verdana" w:hAnsi="Verdana" w:cs="Verdana"/>
          <w:b/>
          <w:color w:val="2E75B6"/>
          <w:sz w:val="22"/>
        </w:rPr>
        <w:t>. Reklamacje i roszczenia związane z umową</w:t>
      </w:r>
    </w:p>
    <w:p w14:paraId="00515711" w14:textId="77777777" w:rsidR="00447502" w:rsidRDefault="00000000">
      <w:pPr>
        <w:spacing w:after="120" w:line="300" w:lineRule="auto"/>
        <w:jc w:val="both"/>
      </w:pPr>
      <w:r>
        <w:rPr>
          <w:rFonts w:ascii="Verdana" w:hAnsi="Verdana" w:cs="Verdana"/>
          <w:sz w:val="21"/>
        </w:rPr>
        <w:t>Jeśli zgłaszasz reklamację lub roszczenia związane z umową, Twoje dane przetwarzamy na podstawie art. 6 ust. 1 lit. b RODO (wykonanie umowy) oraz art. 6 ust. 1 lit. f RODO (ustalenie, dochodzenie lub obrona roszczeń).</w:t>
      </w:r>
    </w:p>
    <w:p w14:paraId="6841D46D" w14:textId="27F9A580" w:rsidR="00447502" w:rsidRDefault="00000000">
      <w:pPr>
        <w:pStyle w:val="Nagwek3"/>
      </w:pPr>
      <w:r>
        <w:rPr>
          <w:rFonts w:ascii="Verdana" w:hAnsi="Verdana" w:cs="Verdana"/>
          <w:b/>
          <w:color w:val="2E75B6"/>
          <w:sz w:val="22"/>
        </w:rPr>
        <w:t>6.</w:t>
      </w:r>
      <w:r w:rsidR="000C5F49">
        <w:rPr>
          <w:rFonts w:ascii="Verdana" w:hAnsi="Verdana" w:cs="Verdana"/>
          <w:b/>
          <w:color w:val="2E75B6"/>
          <w:sz w:val="22"/>
        </w:rPr>
        <w:t>8</w:t>
      </w:r>
      <w:r>
        <w:rPr>
          <w:rFonts w:ascii="Verdana" w:hAnsi="Verdana" w:cs="Verdana"/>
          <w:b/>
          <w:color w:val="2E75B6"/>
          <w:sz w:val="22"/>
        </w:rPr>
        <w:t>. Newsletter</w:t>
      </w:r>
    </w:p>
    <w:p w14:paraId="407F4FE9" w14:textId="6C213B67" w:rsidR="00447502" w:rsidRDefault="00000000">
      <w:pPr>
        <w:spacing w:after="120" w:line="300" w:lineRule="auto"/>
        <w:jc w:val="both"/>
      </w:pPr>
      <w:r>
        <w:rPr>
          <w:rFonts w:ascii="Verdana" w:hAnsi="Verdana" w:cs="Verdana"/>
          <w:sz w:val="21"/>
        </w:rPr>
        <w:t>Jeżeli korzystasz z naszego newslettera, Twoje dane (adres e-mail oraz — opcjonalnie — imię) przetwarzamy na podstawie Twojej zgody — art. 6 ust. 1 lit. a RODO — w celu przesyłania informacji handlowych i marketingowych drogą elektroniczną, zgodnie z art. 10 ust. 2 ustawy z dnia 18 lipca 2002 r. o świadczeniu usług drogą elektroniczną oraz z wykorzystaniem telekomunikacyjnych urządzeń końcowych, zgodnie z art. 398 ustawy z dnia 12 lipca 2024 r. — Prawo komunikacji elektronicznej. Zgodę możesz wycofać w dowolnym momencie poprzez kliknięcie linku rezygnacji w każdej wiadomości newslettera lub kontakt z Administratorem</w:t>
      </w:r>
      <w:r w:rsidR="00EC4E9F">
        <w:rPr>
          <w:rFonts w:ascii="Verdana" w:hAnsi="Verdana" w:cs="Verdana"/>
          <w:sz w:val="21"/>
        </w:rPr>
        <w:t xml:space="preserve"> Danych Osobowych</w:t>
      </w:r>
      <w:r>
        <w:rPr>
          <w:rFonts w:ascii="Verdana" w:hAnsi="Verdana" w:cs="Verdana"/>
          <w:sz w:val="21"/>
        </w:rPr>
        <w:t>.</w:t>
      </w:r>
    </w:p>
    <w:p w14:paraId="036FC9EB" w14:textId="28218527" w:rsidR="00447502" w:rsidRDefault="00000000">
      <w:pPr>
        <w:pStyle w:val="Nagwek3"/>
      </w:pPr>
      <w:r>
        <w:rPr>
          <w:rFonts w:ascii="Verdana" w:hAnsi="Verdana" w:cs="Verdana"/>
          <w:b/>
          <w:color w:val="2E75B6"/>
          <w:sz w:val="22"/>
        </w:rPr>
        <w:t>6.</w:t>
      </w:r>
      <w:r w:rsidR="000C5F49">
        <w:rPr>
          <w:rFonts w:ascii="Verdana" w:hAnsi="Verdana" w:cs="Verdana"/>
          <w:b/>
          <w:color w:val="2E75B6"/>
          <w:sz w:val="22"/>
        </w:rPr>
        <w:t>9</w:t>
      </w:r>
      <w:r>
        <w:rPr>
          <w:rFonts w:ascii="Verdana" w:hAnsi="Verdana" w:cs="Verdana"/>
          <w:b/>
          <w:color w:val="2E75B6"/>
          <w:sz w:val="22"/>
        </w:rPr>
        <w:t>. Formularz kontaktowy</w:t>
      </w:r>
    </w:p>
    <w:p w14:paraId="72A1ED39" w14:textId="77777777" w:rsidR="00447502" w:rsidRDefault="00000000">
      <w:pPr>
        <w:spacing w:after="120" w:line="300" w:lineRule="auto"/>
        <w:jc w:val="both"/>
      </w:pPr>
      <w:r>
        <w:rPr>
          <w:rFonts w:ascii="Verdana" w:hAnsi="Verdana" w:cs="Verdana"/>
          <w:sz w:val="21"/>
        </w:rPr>
        <w:t>Jeżeli korzystasz z formularza kontaktowego dostępnego na naszej stronie, Twoje dane (imię, adres e-mail, treść wiadomości oraz — opcjonalnie — numer telefonu) przetwarzamy na podstawie art. 6 ust. 1 lit. f RODO — w celu udzielenia odpowiedzi na Twoje zapytanie oraz prowadzenia dalszej korespondencji. Podanie danych jest dobrowolne, jednak niezbędne do uzyskania odpowiedzi.</w:t>
      </w:r>
    </w:p>
    <w:p w14:paraId="7F275B9C" w14:textId="35E0C8AF" w:rsidR="00447502" w:rsidRDefault="00000000">
      <w:pPr>
        <w:pStyle w:val="Nagwek3"/>
      </w:pPr>
      <w:r>
        <w:rPr>
          <w:rFonts w:ascii="Verdana" w:hAnsi="Verdana" w:cs="Verdana"/>
          <w:b/>
          <w:color w:val="2E75B6"/>
          <w:sz w:val="22"/>
        </w:rPr>
        <w:t>6.1</w:t>
      </w:r>
      <w:r w:rsidR="000C5F49">
        <w:rPr>
          <w:rFonts w:ascii="Verdana" w:hAnsi="Verdana" w:cs="Verdana"/>
          <w:b/>
          <w:color w:val="2E75B6"/>
          <w:sz w:val="22"/>
        </w:rPr>
        <w:t>0</w:t>
      </w:r>
      <w:r>
        <w:rPr>
          <w:rFonts w:ascii="Verdana" w:hAnsi="Verdana" w:cs="Verdana"/>
          <w:b/>
          <w:color w:val="2E75B6"/>
          <w:sz w:val="22"/>
        </w:rPr>
        <w:t xml:space="preserve"> Sklep internetowy i konto użytkownika</w:t>
      </w:r>
    </w:p>
    <w:p w14:paraId="23F265D6" w14:textId="77777777" w:rsidR="00447502" w:rsidRDefault="00000000">
      <w:pPr>
        <w:spacing w:after="120" w:line="300" w:lineRule="auto"/>
        <w:jc w:val="both"/>
      </w:pPr>
      <w:r>
        <w:rPr>
          <w:rFonts w:ascii="Verdana" w:hAnsi="Verdana" w:cs="Verdana"/>
          <w:sz w:val="21"/>
        </w:rPr>
        <w:t>Jeżeli korzystasz z naszego sklepu internetowego lub zakładasz w nim konto użytkownika, Twoje dane przetwarzamy:</w:t>
      </w:r>
    </w:p>
    <w:p w14:paraId="253992FE" w14:textId="77777777" w:rsidR="00447502" w:rsidRDefault="00000000">
      <w:pPr>
        <w:pStyle w:val="Akapitzlist"/>
        <w:numPr>
          <w:ilvl w:val="0"/>
          <w:numId w:val="2"/>
        </w:numPr>
        <w:spacing w:after="80" w:line="290" w:lineRule="auto"/>
        <w:jc w:val="both"/>
      </w:pPr>
      <w:r>
        <w:rPr>
          <w:rFonts w:ascii="Verdana" w:hAnsi="Verdana" w:cs="Verdana"/>
          <w:sz w:val="21"/>
        </w:rPr>
        <w:t>na podstawie art. 6 ust. 1 lit. b RODO — w celu zawarcia i wykonania umowy sprzedaży oraz umowy o świadczenie usługi prowadzenia konta użytkownika (zgodnie z regulaminem sklepu);</w:t>
      </w:r>
    </w:p>
    <w:p w14:paraId="2CC8E25B" w14:textId="77777777" w:rsidR="00447502" w:rsidRDefault="00000000">
      <w:pPr>
        <w:pStyle w:val="Akapitzlist"/>
        <w:numPr>
          <w:ilvl w:val="0"/>
          <w:numId w:val="2"/>
        </w:numPr>
        <w:spacing w:after="80" w:line="290" w:lineRule="auto"/>
        <w:jc w:val="both"/>
      </w:pPr>
      <w:r>
        <w:rPr>
          <w:rFonts w:ascii="Verdana" w:hAnsi="Verdana" w:cs="Verdana"/>
          <w:sz w:val="21"/>
        </w:rPr>
        <w:lastRenderedPageBreak/>
        <w:t>na podstawie art. 6 ust. 1 lit. c RODO — w celu wywiązania się z obowiązków prawnych, w szczególności podatkowych, rachunkowych i związanych z rękojmią;</w:t>
      </w:r>
    </w:p>
    <w:p w14:paraId="31A08CDC" w14:textId="77777777" w:rsidR="00447502" w:rsidRDefault="00000000">
      <w:pPr>
        <w:pStyle w:val="Akapitzlist"/>
        <w:numPr>
          <w:ilvl w:val="0"/>
          <w:numId w:val="2"/>
        </w:numPr>
        <w:spacing w:after="80" w:line="290" w:lineRule="auto"/>
        <w:jc w:val="both"/>
      </w:pPr>
      <w:r>
        <w:rPr>
          <w:rFonts w:ascii="Verdana" w:hAnsi="Verdana" w:cs="Verdana"/>
          <w:sz w:val="21"/>
        </w:rPr>
        <w:t>na podstawie art. 6 ust. 1 lit. f RODO — w celu ustalenia, dochodzenia lub obrony roszczeń oraz w celu obsługi procesu reklamacyjnego.</w:t>
      </w:r>
    </w:p>
    <w:p w14:paraId="5E2F56FC" w14:textId="3F56B6E5" w:rsidR="00447502" w:rsidRDefault="00000000">
      <w:pPr>
        <w:pStyle w:val="Nagwek3"/>
      </w:pPr>
      <w:r>
        <w:rPr>
          <w:rFonts w:ascii="Verdana" w:hAnsi="Verdana" w:cs="Verdana"/>
          <w:b/>
          <w:color w:val="2E75B6"/>
          <w:sz w:val="22"/>
        </w:rPr>
        <w:t>6.1</w:t>
      </w:r>
      <w:r w:rsidR="000C5F49">
        <w:rPr>
          <w:rFonts w:ascii="Verdana" w:hAnsi="Verdana" w:cs="Verdana"/>
          <w:b/>
          <w:color w:val="2E75B6"/>
          <w:sz w:val="22"/>
        </w:rPr>
        <w:t>1</w:t>
      </w:r>
      <w:r>
        <w:rPr>
          <w:rFonts w:ascii="Verdana" w:hAnsi="Verdana" w:cs="Verdana"/>
          <w:b/>
          <w:color w:val="2E75B6"/>
          <w:sz w:val="22"/>
        </w:rPr>
        <w:t>. Profile w mediach społecznościowych</w:t>
      </w:r>
    </w:p>
    <w:p w14:paraId="5928F05D" w14:textId="07A42A6C" w:rsidR="00447502" w:rsidRDefault="00000000">
      <w:pPr>
        <w:spacing w:after="120" w:line="300" w:lineRule="auto"/>
        <w:jc w:val="both"/>
      </w:pPr>
      <w:r>
        <w:rPr>
          <w:rFonts w:ascii="Verdana" w:hAnsi="Verdana" w:cs="Verdana"/>
          <w:sz w:val="21"/>
        </w:rPr>
        <w:t>Prowadzimy profile w serwisach społecznościowych</w:t>
      </w:r>
      <w:r w:rsidR="00A23661">
        <w:rPr>
          <w:rFonts w:ascii="Verdana" w:hAnsi="Verdana" w:cs="Verdana"/>
          <w:sz w:val="21"/>
        </w:rPr>
        <w:t xml:space="preserve"> – Instagram: @gcsw_gdansk oraz </w:t>
      </w:r>
      <w:r w:rsidR="00AD7EBB">
        <w:rPr>
          <w:rFonts w:ascii="Verdana" w:hAnsi="Verdana" w:cs="Verdana"/>
          <w:sz w:val="21"/>
        </w:rPr>
        <w:t>facebook: @</w:t>
      </w:r>
      <w:r w:rsidR="00505A84">
        <w:rPr>
          <w:rFonts w:ascii="Verdana" w:hAnsi="Verdana" w:cs="Verdana"/>
          <w:sz w:val="21"/>
        </w:rPr>
        <w:t>Gdanskie Centrum Sztuki Współcze</w:t>
      </w:r>
      <w:r w:rsidR="002857FC">
        <w:rPr>
          <w:rFonts w:ascii="Verdana" w:hAnsi="Verdana" w:cs="Verdana"/>
          <w:sz w:val="21"/>
        </w:rPr>
        <w:t>snej</w:t>
      </w:r>
      <w:r w:rsidR="00EC4E9F">
        <w:rPr>
          <w:rFonts w:ascii="Verdana" w:hAnsi="Verdana" w:cs="Verdana"/>
          <w:sz w:val="21"/>
        </w:rPr>
        <w:t xml:space="preserve">. </w:t>
      </w:r>
      <w:r>
        <w:rPr>
          <w:rFonts w:ascii="Verdana" w:hAnsi="Verdana" w:cs="Verdana"/>
          <w:sz w:val="21"/>
        </w:rPr>
        <w:t xml:space="preserve">Dane osób wchodzących z nami w interakcję (polubienia, komentarze, wiadomości, udostępnienia) przetwarzamy na podstawie art. 6 ust. 1 lit. f RODO — w prawnie uzasadnionym interesie Administratora </w:t>
      </w:r>
      <w:r w:rsidR="00A8592E">
        <w:rPr>
          <w:rFonts w:ascii="Verdana" w:hAnsi="Verdana" w:cs="Verdana"/>
          <w:sz w:val="21"/>
        </w:rPr>
        <w:t xml:space="preserve">Danych Osobowych </w:t>
      </w:r>
      <w:r>
        <w:rPr>
          <w:rFonts w:ascii="Verdana" w:hAnsi="Verdana" w:cs="Verdana"/>
          <w:sz w:val="21"/>
        </w:rPr>
        <w:t>polegającym na prowadzeniu komunikacji z użytkownikami, promocji działalności oraz budowaniu społeczności wokół marki. W odniesieniu do fanpage na Facebooku występujemy jako współadministrator z Meta Platforms Ireland Ltd. w zakresie określonym w art. 26 RODO — szczegóły dostępne są w dokumencie „Informacje o danych dotyczących statystyk strony" udostępnionym przez Meta.</w:t>
      </w:r>
    </w:p>
    <w:p w14:paraId="116F9550" w14:textId="7A40021E" w:rsidR="00447502" w:rsidRDefault="00000000">
      <w:pPr>
        <w:pStyle w:val="Nagwek3"/>
      </w:pPr>
      <w:r>
        <w:rPr>
          <w:rFonts w:ascii="Verdana" w:hAnsi="Verdana" w:cs="Verdana"/>
          <w:b/>
          <w:color w:val="2E75B6"/>
          <w:sz w:val="22"/>
        </w:rPr>
        <w:t>6.1</w:t>
      </w:r>
      <w:r w:rsidR="000C5F49">
        <w:rPr>
          <w:rFonts w:ascii="Verdana" w:hAnsi="Verdana" w:cs="Verdana"/>
          <w:b/>
          <w:color w:val="2E75B6"/>
          <w:sz w:val="22"/>
        </w:rPr>
        <w:t>2</w:t>
      </w:r>
      <w:r>
        <w:rPr>
          <w:rFonts w:ascii="Verdana" w:hAnsi="Verdana" w:cs="Verdana"/>
          <w:b/>
          <w:color w:val="2E75B6"/>
          <w:sz w:val="22"/>
        </w:rPr>
        <w:t>. Monitoring wizyjny</w:t>
      </w:r>
    </w:p>
    <w:p w14:paraId="6BA2E775" w14:textId="1A26DD30" w:rsidR="00447502" w:rsidRDefault="00000000" w:rsidP="00EC4E9F">
      <w:pPr>
        <w:spacing w:after="120" w:line="300" w:lineRule="auto"/>
        <w:jc w:val="both"/>
      </w:pPr>
      <w:r>
        <w:rPr>
          <w:rFonts w:ascii="Verdana" w:hAnsi="Verdana" w:cs="Verdana"/>
          <w:sz w:val="21"/>
        </w:rPr>
        <w:t>Na terenie obiektów Administratora</w:t>
      </w:r>
      <w:r w:rsidR="00EC4E9F">
        <w:rPr>
          <w:rFonts w:ascii="Verdana" w:hAnsi="Verdana" w:cs="Verdana"/>
          <w:sz w:val="21"/>
        </w:rPr>
        <w:t xml:space="preserve"> Danych Osobowych</w:t>
      </w:r>
      <w:r>
        <w:rPr>
          <w:rFonts w:ascii="Verdana" w:hAnsi="Verdana" w:cs="Verdana"/>
          <w:sz w:val="21"/>
        </w:rPr>
        <w:t xml:space="preserve"> stosowany jest monitoring wizyjny w celu zapewnienia bezpieczeństwa osób i mienia oraz ochrony przeciwpożarowej. Obszar objęty monitoringiem jest oznaczony odpowiednimi tabliczkami informacyjnymi oraz piktogramami. Podstawą przetwarzania jest</w:t>
      </w:r>
      <w:r w:rsidR="00EC4E9F">
        <w:rPr>
          <w:rFonts w:ascii="Verdana" w:hAnsi="Verdana" w:cs="Verdana"/>
          <w:sz w:val="21"/>
        </w:rPr>
        <w:t xml:space="preserve"> </w:t>
      </w:r>
      <w:r>
        <w:rPr>
          <w:rFonts w:ascii="Verdana" w:hAnsi="Verdana" w:cs="Verdana"/>
          <w:sz w:val="21"/>
        </w:rPr>
        <w:t xml:space="preserve">art. 6 ust. 1 lit. c oraz lit. e RODO w związku z art. 22² Kodeksu pracy </w:t>
      </w:r>
      <w:r w:rsidR="00EC4E9F">
        <w:rPr>
          <w:rFonts w:ascii="Verdana" w:hAnsi="Verdana" w:cs="Verdana"/>
          <w:sz w:val="21"/>
        </w:rPr>
        <w:t xml:space="preserve">oraz </w:t>
      </w:r>
      <w:r>
        <w:rPr>
          <w:rFonts w:ascii="Verdana" w:hAnsi="Verdana" w:cs="Verdana"/>
          <w:sz w:val="21"/>
        </w:rPr>
        <w:t>art. 6 ust. 1 lit. c i lit. f RODO w związku z art. 22² Kodeksu pracy</w:t>
      </w:r>
      <w:r w:rsidR="00EC4E9F">
        <w:rPr>
          <w:rFonts w:ascii="Verdana" w:hAnsi="Verdana" w:cs="Verdana"/>
          <w:sz w:val="21"/>
        </w:rPr>
        <w:t>.</w:t>
      </w:r>
    </w:p>
    <w:p w14:paraId="6396694A" w14:textId="77777777" w:rsidR="00447502" w:rsidRDefault="00000000">
      <w:pPr>
        <w:spacing w:after="120" w:line="300" w:lineRule="auto"/>
        <w:jc w:val="both"/>
      </w:pPr>
      <w:r>
        <w:rPr>
          <w:rFonts w:ascii="Verdana" w:hAnsi="Verdana" w:cs="Verdana"/>
          <w:sz w:val="21"/>
        </w:rPr>
        <w:t>Nagrania z monitoringu przechowujemy przez okres nieprzekraczający 90 dni od dnia nagrania, a po jego upływie nagrania są automatycznie nadpisywane. W przypadku gdy nagranie stanowi dowód w postępowaniu lub Administrator Danych Osobowych powziął wiadomość, iż może ono stanowić taki dowód, termin ten ulega przedłużeniu do czasu prawomocnego zakończenia postępowania.</w:t>
      </w:r>
    </w:p>
    <w:p w14:paraId="624259F3" w14:textId="43637ED1" w:rsidR="00447502" w:rsidRDefault="00000000">
      <w:pPr>
        <w:pStyle w:val="Nagwek3"/>
      </w:pPr>
      <w:r>
        <w:rPr>
          <w:rFonts w:ascii="Verdana" w:hAnsi="Verdana" w:cs="Verdana"/>
          <w:b/>
          <w:color w:val="2E75B6"/>
          <w:sz w:val="22"/>
        </w:rPr>
        <w:t>6.1</w:t>
      </w:r>
      <w:r w:rsidR="000C5F49">
        <w:rPr>
          <w:rFonts w:ascii="Verdana" w:hAnsi="Verdana" w:cs="Verdana"/>
          <w:b/>
          <w:color w:val="2E75B6"/>
          <w:sz w:val="22"/>
        </w:rPr>
        <w:t>3</w:t>
      </w:r>
      <w:r>
        <w:rPr>
          <w:rFonts w:ascii="Verdana" w:hAnsi="Verdana" w:cs="Verdana"/>
          <w:b/>
          <w:color w:val="2E75B6"/>
          <w:sz w:val="22"/>
        </w:rPr>
        <w:t>. Zgłoszenia wewnętrzne sygnalistów</w:t>
      </w:r>
    </w:p>
    <w:p w14:paraId="2681A82E" w14:textId="6E1B7EEC" w:rsidR="00447502" w:rsidRDefault="00000000">
      <w:pPr>
        <w:spacing w:after="120" w:line="300" w:lineRule="auto"/>
        <w:jc w:val="both"/>
      </w:pPr>
      <w:r>
        <w:rPr>
          <w:rFonts w:ascii="Verdana" w:hAnsi="Verdana" w:cs="Verdana"/>
          <w:sz w:val="21"/>
        </w:rPr>
        <w:t xml:space="preserve">Zgodnie z ustawą z dnia 14 czerwca 2024 r. o ochronie sygnalistów, Administrator </w:t>
      </w:r>
      <w:r w:rsidR="00A8592E">
        <w:rPr>
          <w:rFonts w:ascii="Verdana" w:hAnsi="Verdana" w:cs="Verdana"/>
          <w:sz w:val="21"/>
        </w:rPr>
        <w:t xml:space="preserve">Danych Osobowych </w:t>
      </w:r>
      <w:r>
        <w:rPr>
          <w:rFonts w:ascii="Verdana" w:hAnsi="Verdana" w:cs="Verdana"/>
          <w:sz w:val="21"/>
        </w:rPr>
        <w:t>udostępnia wewnętrzny kanał zgłoszeń naruszeń prawa. Dane sygnalisty oraz osób wymienionych w zgłoszeniu są przetwarzane w celu przyjęcia i weryfikacji zgłoszenia oraz prowadzenia działań następczych na podstawie art. 6 ust. 1 lit. c RODO (wypełnienie obowiązku prawnego) w związku z przepisami ww. ustawy. Tożsamość sygnalisty objęta jest szczególną ochroną, a dostęp do zgłoszeń mają wyłącznie osoby upoważnione.</w:t>
      </w:r>
    </w:p>
    <w:p w14:paraId="08F9A1F2" w14:textId="65A7F5CC" w:rsidR="00447502" w:rsidRDefault="00000000">
      <w:pPr>
        <w:pStyle w:val="Nagwek3"/>
      </w:pPr>
      <w:r>
        <w:rPr>
          <w:rFonts w:ascii="Verdana" w:hAnsi="Verdana" w:cs="Verdana"/>
          <w:b/>
          <w:color w:val="2E75B6"/>
          <w:sz w:val="22"/>
        </w:rPr>
        <w:t>6.1</w:t>
      </w:r>
      <w:r w:rsidR="000C5F49">
        <w:rPr>
          <w:rFonts w:ascii="Verdana" w:hAnsi="Verdana" w:cs="Verdana"/>
          <w:b/>
          <w:color w:val="2E75B6"/>
          <w:sz w:val="22"/>
        </w:rPr>
        <w:t>4</w:t>
      </w:r>
      <w:r>
        <w:rPr>
          <w:rFonts w:ascii="Verdana" w:hAnsi="Verdana" w:cs="Verdana"/>
          <w:b/>
          <w:color w:val="2E75B6"/>
          <w:sz w:val="22"/>
        </w:rPr>
        <w:t>. Korespondencja elektroniczna przez ePUAP / e-Doręczenia</w:t>
      </w:r>
    </w:p>
    <w:p w14:paraId="6BC67B5B" w14:textId="77777777" w:rsidR="00447502" w:rsidRDefault="00000000">
      <w:pPr>
        <w:spacing w:after="120" w:line="300" w:lineRule="auto"/>
        <w:jc w:val="both"/>
      </w:pPr>
      <w:r>
        <w:rPr>
          <w:rFonts w:ascii="Verdana" w:hAnsi="Verdana" w:cs="Verdana"/>
          <w:sz w:val="21"/>
        </w:rPr>
        <w:t>Jeżeli prowadzisz z nami korespondencję za pośrednictwem platformy ePUAP lub Krajowego Systemu Doręczeń Elektronicznych (e-Doręczenia), Twoje dane są przetwarzane na podstawie art. 6 ust. 1 lit. c oraz lit. e RODO, w związku z przepisami ustawy z dnia 18 listopada 2020 r. o doręczeniach elektronicznych oraz Kodeksu postępowania administracyjnego.</w:t>
      </w:r>
    </w:p>
    <w:p w14:paraId="4D23A448" w14:textId="0C8D1EEC" w:rsidR="00447502" w:rsidRDefault="00000000">
      <w:pPr>
        <w:pStyle w:val="Nagwek3"/>
      </w:pPr>
      <w:r>
        <w:rPr>
          <w:rFonts w:ascii="Verdana" w:hAnsi="Verdana" w:cs="Verdana"/>
          <w:b/>
          <w:color w:val="2E75B6"/>
          <w:sz w:val="22"/>
        </w:rPr>
        <w:t>6.1</w:t>
      </w:r>
      <w:r w:rsidR="000C5F49">
        <w:rPr>
          <w:rFonts w:ascii="Verdana" w:hAnsi="Verdana" w:cs="Verdana"/>
          <w:b/>
          <w:color w:val="2E75B6"/>
          <w:sz w:val="22"/>
        </w:rPr>
        <w:t>5</w:t>
      </w:r>
      <w:r>
        <w:rPr>
          <w:rFonts w:ascii="Verdana" w:hAnsi="Verdana" w:cs="Verdana"/>
          <w:b/>
          <w:color w:val="2E75B6"/>
          <w:sz w:val="22"/>
        </w:rPr>
        <w:t>. Wnioski o udostępnienie informacji publicznej</w:t>
      </w:r>
    </w:p>
    <w:p w14:paraId="6B62378B" w14:textId="77777777" w:rsidR="00447502" w:rsidRDefault="00000000">
      <w:pPr>
        <w:spacing w:after="120" w:line="300" w:lineRule="auto"/>
        <w:jc w:val="both"/>
      </w:pPr>
      <w:r>
        <w:rPr>
          <w:rFonts w:ascii="Verdana" w:hAnsi="Verdana" w:cs="Verdana"/>
          <w:sz w:val="21"/>
        </w:rPr>
        <w:t>Dane wnioskodawców występujących o udostępnienie informacji publicznej przetwarzamy na podstawie art. 6 ust. 1 lit. c RODO w związku z ustawą z dnia 6 września 2001 r. o dostępie do informacji publicznej.</w:t>
      </w:r>
    </w:p>
    <w:p w14:paraId="323AAA5D" w14:textId="62EBD7E9" w:rsidR="00447502" w:rsidRDefault="00000000">
      <w:pPr>
        <w:pStyle w:val="Nagwek3"/>
      </w:pPr>
      <w:r>
        <w:rPr>
          <w:rFonts w:ascii="Verdana" w:hAnsi="Verdana" w:cs="Verdana"/>
          <w:b/>
          <w:color w:val="2E75B6"/>
          <w:sz w:val="22"/>
        </w:rPr>
        <w:lastRenderedPageBreak/>
        <w:t>6.</w:t>
      </w:r>
      <w:r w:rsidR="000C5F49">
        <w:rPr>
          <w:rFonts w:ascii="Verdana" w:hAnsi="Verdana" w:cs="Verdana"/>
          <w:b/>
          <w:color w:val="2E75B6"/>
          <w:sz w:val="22"/>
        </w:rPr>
        <w:t>16</w:t>
      </w:r>
      <w:r>
        <w:rPr>
          <w:rFonts w:ascii="Verdana" w:hAnsi="Verdana" w:cs="Verdana"/>
          <w:b/>
          <w:color w:val="2E75B6"/>
          <w:sz w:val="22"/>
        </w:rPr>
        <w:t>. Biuletyn Informacji Publicznej</w:t>
      </w:r>
    </w:p>
    <w:p w14:paraId="0FA692AC" w14:textId="140BCDA9" w:rsidR="00447502" w:rsidRDefault="00000000">
      <w:pPr>
        <w:spacing w:after="120" w:line="300" w:lineRule="auto"/>
        <w:jc w:val="both"/>
      </w:pPr>
      <w:r>
        <w:rPr>
          <w:rFonts w:ascii="Verdana" w:hAnsi="Verdana" w:cs="Verdana"/>
          <w:sz w:val="21"/>
        </w:rPr>
        <w:t>W Biuletynie Informacji Publicznej Administratora Danych Osobowych publikowane są informacje oraz dane osobowe w zakresie wymaganym przepisami prawa, w szczególności na podstawie ustawy z dnia 6 września 2001 r. o dostępie do informacji publicznej. Ponadto dane dotyczące umów zawieranych przez Administratora Danych Osobowych — w tym dane osobowe stron tych umów — podlegają publikacji w Centralnym Rejestrze Umów prowadzonym przez Ministra Finansów, zgodnie z przepisami ustawy z dnia 27 sierpnia 2009 r. o finansach publicznych (w odniesieniu do umów zawartych od dnia 1 lipca 2026 r.). Podstawą prawną jest art. 6 ust. 1 lit. c oraz lit. e RODO.</w:t>
      </w:r>
      <w:r w:rsidR="00EC4E9F">
        <w:rPr>
          <w:rFonts w:ascii="Verdana" w:hAnsi="Verdana" w:cs="Verdana"/>
          <w:sz w:val="21"/>
        </w:rPr>
      </w:r>
      <w:r>
        <w:rPr>
          <w:rFonts w:ascii="Verdana" w:hAnsi="Verdana" w:cs="Verdana"/>
          <w:sz w:val="21"/>
        </w:rPr>
      </w:r>
    </w:p>
    <w:p w14:paraId="0A561E0B" w14:textId="1740B9E9" w:rsidR="00447502" w:rsidRDefault="00000000">
      <w:pPr>
        <w:pStyle w:val="Nagwek3"/>
      </w:pPr>
      <w:r>
        <w:rPr>
          <w:rFonts w:ascii="Verdana" w:hAnsi="Verdana" w:cs="Verdana"/>
          <w:b/>
          <w:color w:val="2E75B6"/>
          <w:sz w:val="22"/>
        </w:rPr>
        <w:t>6.</w:t>
      </w:r>
      <w:r w:rsidR="000C5F49">
        <w:rPr>
          <w:rFonts w:ascii="Verdana" w:hAnsi="Verdana" w:cs="Verdana"/>
          <w:b/>
          <w:color w:val="2E75B6"/>
          <w:sz w:val="22"/>
        </w:rPr>
        <w:t>17</w:t>
      </w:r>
      <w:r>
        <w:rPr>
          <w:rFonts w:ascii="Verdana" w:hAnsi="Verdana" w:cs="Verdana"/>
          <w:b/>
          <w:color w:val="2E75B6"/>
          <w:sz w:val="22"/>
        </w:rPr>
        <w:t>. Pliki cookies i statystyka strony internetowej</w:t>
      </w:r>
    </w:p>
    <w:p w14:paraId="24CB3D4D" w14:textId="77777777" w:rsidR="00447502" w:rsidRDefault="00000000">
      <w:pPr>
        <w:spacing w:after="120" w:line="300" w:lineRule="auto"/>
        <w:jc w:val="both"/>
      </w:pPr>
      <w:r>
        <w:rPr>
          <w:rFonts w:ascii="Verdana" w:hAnsi="Verdana" w:cs="Verdana"/>
          <w:sz w:val="21"/>
        </w:rPr>
        <w:t>Dane zbierane przez pliki cookies oraz narzędzia analityczne przetwarzamy na podstawie art. 6 ust. 1 lit. f RODO (prawnie uzasadniony interes Administratora polegający na zapewnieniu prawidłowego działania strony, poprawie jakości usług oraz prowadzeniu statystyk) — a w zakresie cookies marketingowych, analitycznych podmiotów trzecich i personalizacyjnych — na podstawie art. 6 ust. 1 lit. a RODO (Twoja zgoda wyrażona w bannerze cookies). Szczegóły znajdują się w Części II — Polityka Plików Cookies.</w:t>
      </w:r>
    </w:p>
    <w:p w14:paraId="23FB7A62" w14:textId="32CFEDF9" w:rsidR="00447502" w:rsidRDefault="00000000">
      <w:pPr>
        <w:pStyle w:val="Nagwek3"/>
      </w:pPr>
      <w:r>
        <w:rPr>
          <w:rFonts w:ascii="Verdana" w:hAnsi="Verdana" w:cs="Verdana"/>
          <w:b/>
          <w:color w:val="2E75B6"/>
          <w:sz w:val="22"/>
        </w:rPr>
        <w:t>6.</w:t>
      </w:r>
      <w:r w:rsidR="000C5F49">
        <w:rPr>
          <w:rFonts w:ascii="Verdana" w:hAnsi="Verdana" w:cs="Verdana"/>
          <w:b/>
          <w:color w:val="2E75B6"/>
          <w:sz w:val="22"/>
        </w:rPr>
        <w:t>18</w:t>
      </w:r>
      <w:r>
        <w:rPr>
          <w:rFonts w:ascii="Verdana" w:hAnsi="Verdana" w:cs="Verdana"/>
          <w:b/>
          <w:color w:val="2E75B6"/>
          <w:sz w:val="22"/>
        </w:rPr>
        <w:t>. Marketing bezpośredni produktów i usług Administratora</w:t>
      </w:r>
    </w:p>
    <w:p w14:paraId="0192B90D" w14:textId="77777777" w:rsidR="00447502" w:rsidRDefault="00000000">
      <w:pPr>
        <w:spacing w:after="120" w:line="300" w:lineRule="auto"/>
        <w:jc w:val="both"/>
      </w:pPr>
      <w:r>
        <w:rPr>
          <w:rFonts w:ascii="Verdana" w:hAnsi="Verdana" w:cs="Verdana"/>
          <w:sz w:val="21"/>
        </w:rPr>
        <w:t>Zamieszczanie na stronie informacji o naszych produktach i usługach oraz prowadzenie działań marketingowych stanowi realizację prawnie uzasadnionego interesu Administratora — art. 6 ust. 1 lit. f RODO.</w:t>
      </w:r>
    </w:p>
    <w:p w14:paraId="74D1EB15" w14:textId="77777777" w:rsidR="00447502" w:rsidRDefault="00000000">
      <w:pPr>
        <w:pStyle w:val="Nagwek2"/>
      </w:pPr>
      <w:r>
        <w:rPr>
          <w:rFonts w:ascii="Verdana" w:hAnsi="Verdana" w:cs="Verdana"/>
          <w:b/>
          <w:color w:val="2E75B6"/>
          <w:sz w:val="24"/>
        </w:rPr>
        <w:t>7. Komu przekazujemy Twoje dane?</w:t>
      </w:r>
    </w:p>
    <w:p w14:paraId="343469C9" w14:textId="77777777" w:rsidR="00447502" w:rsidRDefault="00000000">
      <w:pPr>
        <w:spacing w:after="120" w:line="300" w:lineRule="auto"/>
        <w:jc w:val="both"/>
      </w:pPr>
      <w:r>
        <w:rPr>
          <w:rFonts w:ascii="Verdana" w:hAnsi="Verdana" w:cs="Verdana"/>
          <w:sz w:val="21"/>
        </w:rPr>
        <w:t>Twoje dane możemy przekazywać:</w:t>
      </w:r>
    </w:p>
    <w:p w14:paraId="59CB0B46" w14:textId="77777777" w:rsidR="00447502" w:rsidRDefault="00000000">
      <w:pPr>
        <w:pStyle w:val="Akapitzlist"/>
        <w:numPr>
          <w:ilvl w:val="0"/>
          <w:numId w:val="2"/>
        </w:numPr>
        <w:spacing w:after="80" w:line="290" w:lineRule="auto"/>
        <w:jc w:val="both"/>
      </w:pPr>
      <w:r>
        <w:rPr>
          <w:rFonts w:ascii="Verdana" w:hAnsi="Verdana" w:cs="Verdana"/>
          <w:sz w:val="21"/>
        </w:rPr>
        <w:t>podmiotom przetwarzającym dane na nasze zlecenie (na podstawie umowy powierzenia przetwarzania — art. 28 RODO), w szczególności: dostawcom usług hostingowych i serwerowych, dostawcom systemów IT i oprogramowania, dostawcom systemu poczty elektronicznej, firmom obsługującym korespondencję i przesyłki, kancelariom prawnym, biurom rachunkowym, firmom świadczącym usługi archiwizacji i niszczenia dokumentów, dostawcom narzędzi marketingowych i analitycznych;</w:t>
      </w:r>
    </w:p>
    <w:p w14:paraId="5D7C72AA" w14:textId="77777777" w:rsidR="00447502" w:rsidRDefault="00000000">
      <w:pPr>
        <w:pStyle w:val="Akapitzlist"/>
        <w:numPr>
          <w:ilvl w:val="0"/>
          <w:numId w:val="2"/>
        </w:numPr>
        <w:spacing w:after="80" w:line="290" w:lineRule="auto"/>
        <w:jc w:val="both"/>
      </w:pPr>
      <w:r>
        <w:rPr>
          <w:rFonts w:ascii="Verdana" w:hAnsi="Verdana" w:cs="Verdana"/>
          <w:sz w:val="21"/>
        </w:rPr>
        <w:t>organom władzy publicznej oraz podmiotom uprawnionym do uzyskania danych na podstawie obowiązujących przepisów prawa (np. sądom, prokuraturze, Policji, organom podatkowym, ZUS);</w:t>
      </w:r>
    </w:p>
    <w:p w14:paraId="0A47D5BA" w14:textId="77777777" w:rsidR="00447502" w:rsidRDefault="00000000">
      <w:pPr>
        <w:pStyle w:val="Akapitzlist"/>
        <w:numPr>
          <w:ilvl w:val="0"/>
          <w:numId w:val="2"/>
        </w:numPr>
        <w:spacing w:after="80" w:line="290" w:lineRule="auto"/>
        <w:jc w:val="both"/>
      </w:pPr>
      <w:r>
        <w:rPr>
          <w:rFonts w:ascii="Verdana" w:hAnsi="Verdana" w:cs="Verdana"/>
          <w:sz w:val="21"/>
        </w:rPr>
        <w:t>innym administratorom danych w zakresie niezbędnym do realizacji celów wskazanych w niniejszej Polityce (np. operatorom płatności w przypadku sklepu internetowego, dostawcom usług kurierskich i pocztowych).</w:t>
      </w:r>
    </w:p>
    <w:p w14:paraId="00DEFE9D" w14:textId="77777777" w:rsidR="00447502" w:rsidRDefault="00000000">
      <w:pPr>
        <w:pStyle w:val="Nagwek2"/>
      </w:pPr>
      <w:r>
        <w:rPr>
          <w:rFonts w:ascii="Verdana" w:hAnsi="Verdana" w:cs="Verdana"/>
          <w:b/>
          <w:color w:val="2E75B6"/>
          <w:sz w:val="24"/>
        </w:rPr>
        <w:t>8. Przekazywanie danych do państw trzecich</w:t>
      </w:r>
    </w:p>
    <w:p w14:paraId="05DA8FCD" w14:textId="0314D9C5" w:rsidR="00447502" w:rsidRDefault="00000000">
      <w:pPr>
        <w:spacing w:after="120" w:line="300" w:lineRule="auto"/>
        <w:jc w:val="both"/>
      </w:pPr>
      <w:r>
        <w:rPr>
          <w:rFonts w:ascii="Verdana" w:hAnsi="Verdana" w:cs="Verdana"/>
          <w:sz w:val="21"/>
        </w:rPr>
        <w:t xml:space="preserve">Co do zasady nie przekazujemy Twoich danych do państw spoza Europejskiego Obszaru Gospodarczego. Z uwagi jednak na wykorzystywanie usług dostarczanych przez dostawców zlokalizowanych globalnie (np. Google LLC, Meta Platforms Ireland Ltd., Microsoft), dane mogą być incydentalnie przekazywane do państw trzecich. W takim przypadku przekazanie następuje wyłącznie z zastosowaniem zabezpieczeń, o których mowa w rozdziale V RODO — w szczególności na podstawie </w:t>
      </w:r>
      <w:r>
        <w:rPr>
          <w:rFonts w:ascii="Verdana" w:hAnsi="Verdana" w:cs="Verdana"/>
          <w:sz w:val="21"/>
        </w:rPr>
        <w:lastRenderedPageBreak/>
        <w:t>standardowych klauzul umownych zatwierdzonych przez Komisję Europejską (art. 46 ust. 2 lit. c RODO) lub decyzji Komisji Europejskiej stwierdzającej odpowiedni stopień ochrony (art. 45 RODO).</w:t>
      </w:r>
    </w:p>
    <w:p w14:paraId="2CCB58E2" w14:textId="77777777" w:rsidR="00447502" w:rsidRDefault="00000000">
      <w:pPr>
        <w:spacing w:after="120" w:line="300" w:lineRule="auto"/>
        <w:jc w:val="both"/>
      </w:pPr>
      <w:r>
        <w:rPr>
          <w:rFonts w:ascii="Verdana" w:hAnsi="Verdana" w:cs="Verdana"/>
          <w:sz w:val="21"/>
        </w:rPr>
        <w:t>Szczegółowe informacje o przetwarzaniu danych dostępne są w politykach prywatności poszczególnych dostawców:</w:t>
      </w:r>
    </w:p>
    <w:p w14:paraId="101D97ED" w14:textId="77777777" w:rsidR="00447502" w:rsidRPr="00591D31" w:rsidRDefault="00000000">
      <w:pPr>
        <w:pStyle w:val="Akapitzlist"/>
        <w:numPr>
          <w:ilvl w:val="0"/>
          <w:numId w:val="2"/>
        </w:numPr>
        <w:spacing w:after="80" w:line="290" w:lineRule="auto"/>
        <w:jc w:val="both"/>
        <w:rPr>
          <w:lang w:val="en-US"/>
        </w:rPr>
      </w:pPr>
      <w:r w:rsidRPr="00591D31">
        <w:rPr>
          <w:rFonts w:ascii="Verdana" w:hAnsi="Verdana" w:cs="Verdana"/>
          <w:sz w:val="21"/>
          <w:lang w:val="en-US"/>
        </w:rPr>
        <w:t>Google LLC — https://policies.google.com/privacy</w:t>
      </w:r>
    </w:p>
    <w:p w14:paraId="5A5A0DAA" w14:textId="77777777" w:rsidR="00447502" w:rsidRPr="00591D31" w:rsidRDefault="00000000">
      <w:pPr>
        <w:pStyle w:val="Akapitzlist"/>
        <w:numPr>
          <w:ilvl w:val="0"/>
          <w:numId w:val="2"/>
        </w:numPr>
        <w:spacing w:after="80" w:line="290" w:lineRule="auto"/>
        <w:jc w:val="both"/>
        <w:rPr>
          <w:lang w:val="en-US"/>
        </w:rPr>
      </w:pPr>
      <w:r w:rsidRPr="00591D31">
        <w:rPr>
          <w:rFonts w:ascii="Verdana" w:hAnsi="Verdana" w:cs="Verdana"/>
          <w:sz w:val="21"/>
          <w:lang w:val="en-US"/>
        </w:rPr>
        <w:t>Meta Platforms Ireland Ltd. — https://www.facebook.com/privacy/policy</w:t>
      </w:r>
    </w:p>
    <w:p w14:paraId="49EC917E" w14:textId="77777777" w:rsidR="00447502" w:rsidRPr="00591D31" w:rsidRDefault="00000000">
      <w:pPr>
        <w:pStyle w:val="Akapitzlist"/>
        <w:numPr>
          <w:ilvl w:val="0"/>
          <w:numId w:val="2"/>
        </w:numPr>
        <w:spacing w:after="80" w:line="290" w:lineRule="auto"/>
        <w:jc w:val="both"/>
        <w:rPr>
          <w:lang w:val="en-US"/>
        </w:rPr>
      </w:pPr>
      <w:r w:rsidRPr="00591D31">
        <w:rPr>
          <w:rFonts w:ascii="Verdana" w:hAnsi="Verdana" w:cs="Verdana"/>
          <w:sz w:val="21"/>
          <w:lang w:val="en-US"/>
        </w:rPr>
        <w:t>Microsoft — https://privacy.microsoft.com/pl-pl/privacystatement</w:t>
      </w:r>
    </w:p>
    <w:p w14:paraId="13965B21" w14:textId="77777777" w:rsidR="00447502" w:rsidRDefault="00000000">
      <w:pPr>
        <w:pStyle w:val="Nagwek2"/>
      </w:pPr>
      <w:r>
        <w:rPr>
          <w:rFonts w:ascii="Verdana" w:hAnsi="Verdana" w:cs="Verdana"/>
          <w:b/>
          <w:color w:val="2E75B6"/>
          <w:sz w:val="24"/>
        </w:rPr>
        <w:t>9. Jak długo będziemy przetwarzać Twoje dane?</w:t>
      </w:r>
    </w:p>
    <w:p w14:paraId="0A32B7FD" w14:textId="77777777" w:rsidR="00447502" w:rsidRDefault="00000000">
      <w:pPr>
        <w:spacing w:after="120" w:line="300" w:lineRule="auto"/>
        <w:jc w:val="both"/>
      </w:pPr>
      <w:r>
        <w:rPr>
          <w:rFonts w:ascii="Verdana" w:hAnsi="Verdana" w:cs="Verdana"/>
          <w:sz w:val="21"/>
        </w:rPr>
        <w:t>Dane przetwarzamy przez okres niezbędny do realizacji celów, dla których zostały zebrane — nie dłużej niż wynika to z przepisów prawa lub prawnie uzasadnionych interesów Administratora. W szczególności:</w:t>
      </w:r>
    </w:p>
    <w:p w14:paraId="56C924D3" w14:textId="77777777" w:rsidR="00447502" w:rsidRDefault="00000000">
      <w:pPr>
        <w:pStyle w:val="Akapitzlist"/>
        <w:numPr>
          <w:ilvl w:val="0"/>
          <w:numId w:val="2"/>
        </w:numPr>
        <w:spacing w:after="80" w:line="290" w:lineRule="auto"/>
        <w:jc w:val="both"/>
      </w:pPr>
      <w:r>
        <w:rPr>
          <w:rFonts w:ascii="Verdana" w:hAnsi="Verdana" w:cs="Verdana"/>
          <w:sz w:val="21"/>
        </w:rPr>
        <w:t>dane wynikające z umowy — przez okres jej trwania, a następnie przez okres wynikający z przepisów o przedawnieniu roszczeń oraz obowiązków podatkowych i rachunkowych (co do zasady 5 lat liczonych od końca roku kalendarzowego, w którym powstał obowiązek podatkowy);</w:t>
      </w:r>
    </w:p>
    <w:p w14:paraId="7D968A2A" w14:textId="77777777" w:rsidR="00447502" w:rsidRDefault="00000000">
      <w:pPr>
        <w:pStyle w:val="Akapitzlist"/>
        <w:numPr>
          <w:ilvl w:val="0"/>
          <w:numId w:val="2"/>
        </w:numPr>
        <w:spacing w:after="80" w:line="290" w:lineRule="auto"/>
        <w:jc w:val="both"/>
      </w:pPr>
      <w:r>
        <w:rPr>
          <w:rFonts w:ascii="Verdana" w:hAnsi="Verdana" w:cs="Verdana"/>
          <w:sz w:val="21"/>
        </w:rPr>
        <w:t>dane przetwarzane na podstawie zgody — do czasu jej wycofania lub do ustania celu przetwarzania;</w:t>
      </w:r>
    </w:p>
    <w:p w14:paraId="133F7375" w14:textId="77777777" w:rsidR="00447502" w:rsidRDefault="00000000">
      <w:pPr>
        <w:pStyle w:val="Akapitzlist"/>
        <w:numPr>
          <w:ilvl w:val="0"/>
          <w:numId w:val="2"/>
        </w:numPr>
        <w:spacing w:after="80" w:line="290" w:lineRule="auto"/>
        <w:jc w:val="both"/>
      </w:pPr>
      <w:r>
        <w:rPr>
          <w:rFonts w:ascii="Verdana" w:hAnsi="Verdana" w:cs="Verdana"/>
          <w:sz w:val="21"/>
        </w:rPr>
        <w:t>dane przetwarzane na podstawie prawnie uzasadnionego interesu — do czasu skutecznego wniesienia sprzeciwu lub ustania tego interesu;</w:t>
      </w:r>
    </w:p>
    <w:p w14:paraId="043D0F46" w14:textId="77777777" w:rsidR="00447502" w:rsidRDefault="00000000">
      <w:pPr>
        <w:pStyle w:val="Akapitzlist"/>
        <w:numPr>
          <w:ilvl w:val="0"/>
          <w:numId w:val="2"/>
        </w:numPr>
        <w:spacing w:after="80" w:line="290" w:lineRule="auto"/>
        <w:jc w:val="both"/>
      </w:pPr>
      <w:r>
        <w:rPr>
          <w:rFonts w:ascii="Verdana" w:hAnsi="Verdana" w:cs="Verdana"/>
          <w:sz w:val="21"/>
        </w:rPr>
        <w:t>dane z korespondencji przez formularz kontaktowy / e-mail — przez okres niezbędny do udzielenia odpowiedzi i nie dłużej niż jest to uzasadnione obsługą sprawy;</w:t>
      </w:r>
    </w:p>
    <w:p w14:paraId="357F93A6" w14:textId="58EAE1F9" w:rsidR="00447502" w:rsidRDefault="00000000">
      <w:pPr>
        <w:pStyle w:val="Akapitzlist"/>
        <w:numPr>
          <w:ilvl w:val="0"/>
          <w:numId w:val="2"/>
        </w:numPr>
        <w:spacing w:after="80" w:line="290" w:lineRule="auto"/>
        <w:jc w:val="both"/>
      </w:pPr>
      <w:r>
        <w:rPr>
          <w:rFonts w:ascii="Verdana" w:hAnsi="Verdana" w:cs="Verdana"/>
          <w:sz w:val="21"/>
        </w:rPr>
        <w:t xml:space="preserve">nagrania z monitoringu wizyjnego — </w:t>
      </w:r>
      <w:r w:rsidR="00EC4E9F">
        <w:rPr>
          <w:rFonts w:ascii="Verdana" w:hAnsi="Verdana" w:cs="Verdana"/>
          <w:sz w:val="21"/>
        </w:rPr>
        <w:t xml:space="preserve">zgodnie z zapisami w pkt. </w:t>
      </w:r>
      <w:r w:rsidR="000C5F49">
        <w:rPr>
          <w:rFonts w:ascii="Verdana" w:hAnsi="Verdana" w:cs="Verdana"/>
          <w:sz w:val="21"/>
        </w:rPr>
        <w:t>6.12;</w:t>
      </w:r>
    </w:p>
    <w:p w14:paraId="7A500903" w14:textId="77777777" w:rsidR="00447502" w:rsidRDefault="00000000">
      <w:pPr>
        <w:pStyle w:val="Akapitzlist"/>
        <w:numPr>
          <w:ilvl w:val="0"/>
          <w:numId w:val="2"/>
        </w:numPr>
        <w:spacing w:after="80" w:line="290" w:lineRule="auto"/>
        <w:jc w:val="both"/>
      </w:pPr>
      <w:r>
        <w:rPr>
          <w:rFonts w:ascii="Verdana" w:hAnsi="Verdana" w:cs="Verdana"/>
          <w:sz w:val="21"/>
        </w:rPr>
        <w:t>dane z dokumentacji pracowniczej i kadrowej — przez okres wynikający z przepisów prawa pracy oraz przepisów o archiwizacji;</w:t>
      </w:r>
    </w:p>
    <w:p w14:paraId="6B76C3C1" w14:textId="77777777" w:rsidR="00447502" w:rsidRDefault="00000000">
      <w:pPr>
        <w:pStyle w:val="Akapitzlist"/>
        <w:numPr>
          <w:ilvl w:val="0"/>
          <w:numId w:val="2"/>
        </w:numPr>
        <w:spacing w:after="80" w:line="290" w:lineRule="auto"/>
        <w:jc w:val="both"/>
      </w:pPr>
      <w:r>
        <w:rPr>
          <w:rFonts w:ascii="Verdana" w:hAnsi="Verdana" w:cs="Verdana"/>
          <w:sz w:val="21"/>
        </w:rPr>
        <w:t>dane archiwizowane zgodnie z przepisami szczególnymi — przez okres w nich określony (w tym ustawa o narodowym zasobie archiwalnym i archiwach).</w:t>
      </w:r>
    </w:p>
    <w:p w14:paraId="4640B322" w14:textId="77777777" w:rsidR="00447502" w:rsidRDefault="00000000">
      <w:pPr>
        <w:pStyle w:val="Nagwek2"/>
      </w:pPr>
      <w:r>
        <w:rPr>
          <w:rFonts w:ascii="Verdana" w:hAnsi="Verdana" w:cs="Verdana"/>
          <w:b/>
          <w:color w:val="2E75B6"/>
          <w:sz w:val="24"/>
        </w:rPr>
        <w:t>10. Jakie masz prawa w stosunku do Twoich danych?</w:t>
      </w:r>
    </w:p>
    <w:p w14:paraId="3B24E81C" w14:textId="77777777" w:rsidR="00447502" w:rsidRDefault="00000000">
      <w:pPr>
        <w:spacing w:after="120" w:line="300" w:lineRule="auto"/>
        <w:jc w:val="both"/>
      </w:pPr>
      <w:r>
        <w:rPr>
          <w:rFonts w:ascii="Verdana" w:hAnsi="Verdana" w:cs="Verdana"/>
          <w:sz w:val="21"/>
        </w:rPr>
        <w:t>W związku z przetwarzaniem Twoich danych osobowych przysługują Ci następujące prawa:</w:t>
      </w:r>
    </w:p>
    <w:p w14:paraId="11E93BF6" w14:textId="77777777" w:rsidR="00447502" w:rsidRDefault="00000000">
      <w:pPr>
        <w:pStyle w:val="Akapitzlist"/>
        <w:numPr>
          <w:ilvl w:val="0"/>
          <w:numId w:val="2"/>
        </w:numPr>
        <w:spacing w:after="80" w:line="290" w:lineRule="auto"/>
        <w:jc w:val="both"/>
      </w:pPr>
      <w:r>
        <w:rPr>
          <w:rFonts w:ascii="Verdana" w:hAnsi="Verdana" w:cs="Verdana"/>
          <w:sz w:val="21"/>
        </w:rPr>
        <w:t>prawo dostępu do danych — w granicach art. 15 RODO;</w:t>
      </w:r>
    </w:p>
    <w:p w14:paraId="3BAE1247" w14:textId="77777777" w:rsidR="00447502" w:rsidRDefault="00000000">
      <w:pPr>
        <w:pStyle w:val="Akapitzlist"/>
        <w:numPr>
          <w:ilvl w:val="0"/>
          <w:numId w:val="2"/>
        </w:numPr>
        <w:spacing w:after="80" w:line="290" w:lineRule="auto"/>
        <w:jc w:val="both"/>
      </w:pPr>
      <w:r>
        <w:rPr>
          <w:rFonts w:ascii="Verdana" w:hAnsi="Verdana" w:cs="Verdana"/>
          <w:sz w:val="21"/>
        </w:rPr>
        <w:t>prawo do sprostowania danych — w granicach art. 16 RODO;</w:t>
      </w:r>
    </w:p>
    <w:p w14:paraId="1FFFF354" w14:textId="77777777" w:rsidR="00447502" w:rsidRDefault="00000000">
      <w:pPr>
        <w:pStyle w:val="Akapitzlist"/>
        <w:numPr>
          <w:ilvl w:val="0"/>
          <w:numId w:val="2"/>
        </w:numPr>
        <w:spacing w:after="80" w:line="290" w:lineRule="auto"/>
        <w:jc w:val="both"/>
      </w:pPr>
      <w:r>
        <w:rPr>
          <w:rFonts w:ascii="Verdana" w:hAnsi="Verdana" w:cs="Verdana"/>
          <w:sz w:val="21"/>
        </w:rPr>
        <w:t>prawo do usunięcia danych („prawo do bycia zapomnianym”) — w granicach art. 17 RODO;</w:t>
      </w:r>
    </w:p>
    <w:p w14:paraId="3926A692" w14:textId="77777777" w:rsidR="00447502" w:rsidRDefault="00000000">
      <w:pPr>
        <w:pStyle w:val="Akapitzlist"/>
        <w:numPr>
          <w:ilvl w:val="0"/>
          <w:numId w:val="2"/>
        </w:numPr>
        <w:spacing w:after="80" w:line="290" w:lineRule="auto"/>
        <w:jc w:val="both"/>
      </w:pPr>
      <w:r>
        <w:rPr>
          <w:rFonts w:ascii="Verdana" w:hAnsi="Verdana" w:cs="Verdana"/>
          <w:sz w:val="21"/>
        </w:rPr>
        <w:t>prawo do ograniczenia przetwarzania — w granicach art. 18 RODO;</w:t>
      </w:r>
    </w:p>
    <w:p w14:paraId="1AD10CB4" w14:textId="77777777" w:rsidR="00447502" w:rsidRDefault="00000000">
      <w:pPr>
        <w:pStyle w:val="Akapitzlist"/>
        <w:numPr>
          <w:ilvl w:val="0"/>
          <w:numId w:val="2"/>
        </w:numPr>
        <w:spacing w:after="80" w:line="290" w:lineRule="auto"/>
        <w:jc w:val="both"/>
      </w:pPr>
      <w:r>
        <w:rPr>
          <w:rFonts w:ascii="Verdana" w:hAnsi="Verdana" w:cs="Verdana"/>
          <w:sz w:val="21"/>
        </w:rPr>
        <w:t>prawo do przenoszenia danych — w granicach art. 20 RODO;</w:t>
      </w:r>
    </w:p>
    <w:p w14:paraId="60E10AD0" w14:textId="77777777" w:rsidR="00447502" w:rsidRDefault="00000000">
      <w:pPr>
        <w:pStyle w:val="Akapitzlist"/>
        <w:numPr>
          <w:ilvl w:val="0"/>
          <w:numId w:val="2"/>
        </w:numPr>
        <w:spacing w:after="80" w:line="290" w:lineRule="auto"/>
        <w:jc w:val="both"/>
      </w:pPr>
      <w:r>
        <w:rPr>
          <w:rFonts w:ascii="Verdana" w:hAnsi="Verdana" w:cs="Verdana"/>
          <w:sz w:val="21"/>
        </w:rPr>
        <w:t>prawo do wniesienia sprzeciwu wobec przetwarzania — w granicach art. 21 RODO;</w:t>
      </w:r>
    </w:p>
    <w:p w14:paraId="3468BAF5" w14:textId="77777777" w:rsidR="00447502" w:rsidRDefault="00000000">
      <w:pPr>
        <w:pStyle w:val="Akapitzlist"/>
        <w:numPr>
          <w:ilvl w:val="0"/>
          <w:numId w:val="2"/>
        </w:numPr>
        <w:spacing w:after="80" w:line="290" w:lineRule="auto"/>
        <w:jc w:val="both"/>
      </w:pPr>
      <w:r>
        <w:rPr>
          <w:rFonts w:ascii="Verdana" w:hAnsi="Verdana" w:cs="Verdana"/>
          <w:sz w:val="21"/>
        </w:rPr>
        <w:lastRenderedPageBreak/>
        <w:t>prawo do cofnięcia zgody w dowolnym momencie (w przypadkach, w których przetwarzanie odbywa się na podstawie zgody) — w granicach art. 7 ust. 3 RODO, bez wpływu na zgodność z prawem przetwarzania, którego dokonano przed cofnięciem zgody;</w:t>
      </w:r>
    </w:p>
    <w:p w14:paraId="74E1887F" w14:textId="77777777" w:rsidR="000C5F49" w:rsidRDefault="00000000">
      <w:pPr>
        <w:pStyle w:val="Akapitzlist"/>
        <w:numPr>
          <w:ilvl w:val="0"/>
          <w:numId w:val="2"/>
        </w:numPr>
        <w:spacing w:after="80" w:line="290" w:lineRule="auto"/>
        <w:jc w:val="both"/>
      </w:pPr>
      <w:r>
        <w:rPr>
          <w:rFonts w:ascii="Verdana" w:hAnsi="Verdana" w:cs="Verdana"/>
          <w:sz w:val="21"/>
        </w:rPr>
        <w:t xml:space="preserve">prawo do wniesienia skargi do organu nadzorczego, którym jest Prezes Urzędu Ochrony Danych Osobowych — w granicach art. 77 RODO. </w:t>
      </w:r>
    </w:p>
    <w:p w14:paraId="30D92A56" w14:textId="51F3110A" w:rsidR="00447502" w:rsidRDefault="00000000" w:rsidP="000C5F49">
      <w:pPr>
        <w:spacing w:after="80" w:line="290" w:lineRule="auto"/>
        <w:jc w:val="both"/>
      </w:pPr>
      <w:r>
        <w:rPr>
          <w:rFonts w:ascii="Verdana" w:hAnsi="Verdana" w:cs="Verdana"/>
          <w:sz w:val="21"/>
        </w:rPr>
        <w:t>Aktualne dane kontaktowe organu nadzorczego dostępne są na stronie internetowej Urzędu Ochrony Danych Osobowych: https://uodo.gov.pl/pl/p/kontakt.</w:t>
      </w:r>
    </w:p>
    <w:p w14:paraId="49B3BD89" w14:textId="77777777" w:rsidR="00447502" w:rsidRDefault="00000000">
      <w:pPr>
        <w:pStyle w:val="Nagwek2"/>
      </w:pPr>
      <w:r>
        <w:rPr>
          <w:rFonts w:ascii="Verdana" w:hAnsi="Verdana" w:cs="Verdana"/>
          <w:b/>
          <w:color w:val="2E75B6"/>
          <w:sz w:val="24"/>
        </w:rPr>
        <w:t>11. Zautomatyzowane podejmowanie decyzji i profilowanie</w:t>
      </w:r>
    </w:p>
    <w:p w14:paraId="0F7AFE19" w14:textId="77777777" w:rsidR="00447502" w:rsidRDefault="00000000">
      <w:pPr>
        <w:spacing w:after="120" w:line="300" w:lineRule="auto"/>
        <w:jc w:val="both"/>
      </w:pPr>
      <w:r>
        <w:rPr>
          <w:rFonts w:ascii="Verdana" w:hAnsi="Verdana" w:cs="Verdana"/>
          <w:sz w:val="21"/>
        </w:rPr>
        <w:t>W oparciu o Twoje dane nie są podejmowane decyzje wywołujące wobec Ciebie skutki prawne lub w podobny sposób istotnie na Ciebie wpływające, które opierałyby się wyłącznie na zautomatyzowanym przetwarzaniu (w tym profilowaniu), w rozumieniu art. 22 RODO.</w:t>
      </w:r>
    </w:p>
    <w:p w14:paraId="5AB9F99E" w14:textId="77777777" w:rsidR="00447502" w:rsidRDefault="00000000">
      <w:pPr>
        <w:pStyle w:val="Nagwek2"/>
      </w:pPr>
      <w:r>
        <w:rPr>
          <w:rFonts w:ascii="Verdana" w:hAnsi="Verdana" w:cs="Verdana"/>
          <w:b/>
          <w:color w:val="2E75B6"/>
          <w:sz w:val="24"/>
        </w:rPr>
        <w:t>12. Jak chronimy Twoje dane?</w:t>
      </w:r>
    </w:p>
    <w:p w14:paraId="2BA9FEF0" w14:textId="77777777" w:rsidR="00447502" w:rsidRDefault="00000000">
      <w:pPr>
        <w:spacing w:after="120" w:line="300" w:lineRule="auto"/>
        <w:jc w:val="both"/>
      </w:pPr>
      <w:r>
        <w:rPr>
          <w:rFonts w:ascii="Verdana" w:hAnsi="Verdana" w:cs="Verdana"/>
          <w:sz w:val="21"/>
        </w:rPr>
        <w:t>W celu zapewnienia bezpieczeństwa Twoich danych stosujemy środki techniczne i organizacyjne odpowiadające wymaganiom art. 32 RODO, w szczególności:</w:t>
      </w:r>
    </w:p>
    <w:p w14:paraId="33A5FD2D" w14:textId="77777777" w:rsidR="00447502" w:rsidRDefault="00000000">
      <w:pPr>
        <w:pStyle w:val="Akapitzlist"/>
        <w:numPr>
          <w:ilvl w:val="0"/>
          <w:numId w:val="2"/>
        </w:numPr>
        <w:spacing w:after="80" w:line="290" w:lineRule="auto"/>
        <w:jc w:val="both"/>
      </w:pPr>
      <w:r>
        <w:rPr>
          <w:rFonts w:ascii="Verdana" w:hAnsi="Verdana" w:cs="Verdana"/>
          <w:sz w:val="21"/>
        </w:rPr>
        <w:t>wdrożone procedury i polityki bezpieczeństwa informacji oraz ochrony danych osobowych;</w:t>
      </w:r>
    </w:p>
    <w:p w14:paraId="01EE85D6" w14:textId="77777777" w:rsidR="00447502" w:rsidRDefault="00000000">
      <w:pPr>
        <w:pStyle w:val="Akapitzlist"/>
        <w:numPr>
          <w:ilvl w:val="0"/>
          <w:numId w:val="2"/>
        </w:numPr>
        <w:spacing w:after="80" w:line="290" w:lineRule="auto"/>
        <w:jc w:val="both"/>
      </w:pPr>
      <w:r>
        <w:rPr>
          <w:rFonts w:ascii="Verdana" w:hAnsi="Verdana" w:cs="Verdana"/>
          <w:sz w:val="21"/>
        </w:rPr>
        <w:t>fizyczne zabezpieczenie pomieszczeń, w których przetwarzane są dane;</w:t>
      </w:r>
    </w:p>
    <w:p w14:paraId="36911818" w14:textId="77777777" w:rsidR="00447502" w:rsidRDefault="00000000">
      <w:pPr>
        <w:pStyle w:val="Akapitzlist"/>
        <w:numPr>
          <w:ilvl w:val="0"/>
          <w:numId w:val="2"/>
        </w:numPr>
        <w:spacing w:after="80" w:line="290" w:lineRule="auto"/>
        <w:jc w:val="both"/>
      </w:pPr>
      <w:r>
        <w:rPr>
          <w:rFonts w:ascii="Verdana" w:hAnsi="Verdana" w:cs="Verdana"/>
          <w:sz w:val="21"/>
        </w:rPr>
        <w:t>kontrolę dostępu do systemów informatycznych i danych (identyfikacja, uwierzytelnianie, autoryzacja), uwierzytelnianie wieloskładnikowe tam, gdzie to uzasadnione;</w:t>
      </w:r>
    </w:p>
    <w:p w14:paraId="775610C8" w14:textId="77777777" w:rsidR="00447502" w:rsidRDefault="00000000">
      <w:pPr>
        <w:pStyle w:val="Akapitzlist"/>
        <w:numPr>
          <w:ilvl w:val="0"/>
          <w:numId w:val="2"/>
        </w:numPr>
        <w:spacing w:after="80" w:line="290" w:lineRule="auto"/>
        <w:jc w:val="both"/>
      </w:pPr>
      <w:r>
        <w:rPr>
          <w:rFonts w:ascii="Verdana" w:hAnsi="Verdana" w:cs="Verdana"/>
          <w:sz w:val="21"/>
        </w:rPr>
        <w:t>szyfrowanie transmisji danych protokołem TLS (certyfikat SSL strony);</w:t>
      </w:r>
    </w:p>
    <w:p w14:paraId="3BCEC51D" w14:textId="77777777" w:rsidR="00447502" w:rsidRDefault="00000000">
      <w:pPr>
        <w:pStyle w:val="Akapitzlist"/>
        <w:numPr>
          <w:ilvl w:val="0"/>
          <w:numId w:val="2"/>
        </w:numPr>
        <w:spacing w:after="80" w:line="290" w:lineRule="auto"/>
        <w:jc w:val="both"/>
      </w:pPr>
      <w:r>
        <w:rPr>
          <w:rFonts w:ascii="Verdana" w:hAnsi="Verdana" w:cs="Verdana"/>
          <w:sz w:val="21"/>
        </w:rPr>
        <w:t>wykonywanie kopii zapasowych oraz testowanie możliwości odtwarzania danych;</w:t>
      </w:r>
    </w:p>
    <w:p w14:paraId="066CB824" w14:textId="77777777" w:rsidR="00447502" w:rsidRDefault="00000000">
      <w:pPr>
        <w:pStyle w:val="Akapitzlist"/>
        <w:numPr>
          <w:ilvl w:val="0"/>
          <w:numId w:val="2"/>
        </w:numPr>
        <w:spacing w:after="80" w:line="290" w:lineRule="auto"/>
        <w:jc w:val="both"/>
      </w:pPr>
      <w:r>
        <w:rPr>
          <w:rFonts w:ascii="Verdana" w:hAnsi="Verdana" w:cs="Verdana"/>
          <w:sz w:val="21"/>
        </w:rPr>
        <w:t>ochronę antywirusową i antymalware oraz regularne aktualizacje oprogramowania;</w:t>
      </w:r>
    </w:p>
    <w:p w14:paraId="13E0DEF3" w14:textId="77777777" w:rsidR="00447502" w:rsidRDefault="00000000">
      <w:pPr>
        <w:pStyle w:val="Akapitzlist"/>
        <w:numPr>
          <w:ilvl w:val="0"/>
          <w:numId w:val="2"/>
        </w:numPr>
        <w:spacing w:after="80" w:line="290" w:lineRule="auto"/>
        <w:jc w:val="both"/>
      </w:pPr>
      <w:r>
        <w:rPr>
          <w:rFonts w:ascii="Verdana" w:hAnsi="Verdana" w:cs="Verdana"/>
          <w:sz w:val="21"/>
        </w:rPr>
        <w:t>rejestrowanie zdarzeń w systemach informatycznych;</w:t>
      </w:r>
    </w:p>
    <w:p w14:paraId="34D5C7A6" w14:textId="77777777" w:rsidR="00447502" w:rsidRDefault="00000000">
      <w:pPr>
        <w:pStyle w:val="Akapitzlist"/>
        <w:numPr>
          <w:ilvl w:val="0"/>
          <w:numId w:val="2"/>
        </w:numPr>
        <w:spacing w:after="80" w:line="290" w:lineRule="auto"/>
        <w:jc w:val="both"/>
      </w:pPr>
      <w:r>
        <w:rPr>
          <w:rFonts w:ascii="Verdana" w:hAnsi="Verdana" w:cs="Verdana"/>
          <w:sz w:val="21"/>
        </w:rPr>
        <w:t>upoważnienia do przetwarzania danych nadawane osobom, które przetwarzają dane w naszym imieniu, oraz zobowiązania do zachowania poufności;</w:t>
      </w:r>
    </w:p>
    <w:p w14:paraId="08590E10" w14:textId="77777777" w:rsidR="00447502" w:rsidRDefault="00000000">
      <w:pPr>
        <w:pStyle w:val="Akapitzlist"/>
        <w:numPr>
          <w:ilvl w:val="0"/>
          <w:numId w:val="2"/>
        </w:numPr>
        <w:spacing w:after="80" w:line="290" w:lineRule="auto"/>
        <w:jc w:val="both"/>
      </w:pPr>
      <w:r>
        <w:rPr>
          <w:rFonts w:ascii="Verdana" w:hAnsi="Verdana" w:cs="Verdana"/>
          <w:sz w:val="21"/>
        </w:rPr>
        <w:t>umowy powierzenia przetwarzania danych z podmiotami, którym powierzamy dane;</w:t>
      </w:r>
    </w:p>
    <w:p w14:paraId="5B7D3EB9" w14:textId="77777777" w:rsidR="00447502" w:rsidRDefault="00000000">
      <w:pPr>
        <w:pStyle w:val="Akapitzlist"/>
        <w:numPr>
          <w:ilvl w:val="0"/>
          <w:numId w:val="2"/>
        </w:numPr>
        <w:spacing w:after="80" w:line="290" w:lineRule="auto"/>
        <w:jc w:val="both"/>
      </w:pPr>
      <w:r>
        <w:rPr>
          <w:rFonts w:ascii="Verdana" w:hAnsi="Verdana" w:cs="Verdana"/>
          <w:sz w:val="21"/>
        </w:rPr>
        <w:t>regularne przeglądy, testy i audyty stosowanych zabezpieczeń.</w:t>
      </w:r>
    </w:p>
    <w:p w14:paraId="6EDC20E9" w14:textId="77777777" w:rsidR="00447502" w:rsidRDefault="00000000">
      <w:pPr>
        <w:spacing w:after="120" w:line="300" w:lineRule="auto"/>
        <w:jc w:val="both"/>
      </w:pPr>
      <w:r>
        <w:rPr>
          <w:rFonts w:ascii="Verdana" w:hAnsi="Verdana" w:cs="Verdana"/>
          <w:sz w:val="21"/>
        </w:rPr>
        <w:t>Jako użytkownik powinieneś również dochować staranności w zabezpieczaniu własnych danych — w szczególności nie ujawniać danych logowania osobom trzecim, stosować silne i unikalne hasła, aktualizować oprogramowanie oraz korzystać z ochrony antywirusowej.</w:t>
      </w:r>
    </w:p>
    <w:p w14:paraId="0DE78575" w14:textId="77777777" w:rsidR="00447502" w:rsidRDefault="00000000">
      <w:pPr>
        <w:pStyle w:val="Nagwek2"/>
      </w:pPr>
      <w:r>
        <w:rPr>
          <w:rFonts w:ascii="Verdana" w:hAnsi="Verdana" w:cs="Verdana"/>
          <w:b/>
          <w:color w:val="2E75B6"/>
          <w:sz w:val="24"/>
        </w:rPr>
        <w:t>13. Formularze i funkcje stosowane na naszej stronie</w:t>
      </w:r>
    </w:p>
    <w:p w14:paraId="1DD75522" w14:textId="77777777" w:rsidR="00447502" w:rsidRDefault="00000000">
      <w:pPr>
        <w:pStyle w:val="Nagwek3"/>
      </w:pPr>
      <w:r>
        <w:rPr>
          <w:rFonts w:ascii="Verdana" w:hAnsi="Verdana" w:cs="Verdana"/>
          <w:b/>
          <w:color w:val="2E75B6"/>
          <w:sz w:val="22"/>
        </w:rPr>
        <w:t>13.1. Formularz zapisu na newsletter</w:t>
      </w:r>
    </w:p>
    <w:p w14:paraId="68E9B67E" w14:textId="63C61542" w:rsidR="00447502" w:rsidRDefault="00000000">
      <w:pPr>
        <w:spacing w:after="120" w:line="300" w:lineRule="auto"/>
        <w:jc w:val="both"/>
      </w:pPr>
      <w:r>
        <w:rPr>
          <w:rFonts w:ascii="Verdana" w:hAnsi="Verdana" w:cs="Verdana"/>
          <w:sz w:val="21"/>
        </w:rPr>
        <w:t xml:space="preserve">Formularz wymaga podania adresu e-mail (pole obowiązkowe). Po wysłaniu formularza otrzymasz wiadomość z linkiem potwierdzającym zapis (mechanizm double opt-in). Dane są dodawane do listy subskrybentów dopiero po potwierdzeniu zapisu. Z newslettera możesz zrezygnować w dowolnym </w:t>
      </w:r>
      <w:r>
        <w:rPr>
          <w:rFonts w:ascii="Verdana" w:hAnsi="Verdana" w:cs="Verdana"/>
          <w:sz w:val="21"/>
        </w:rPr>
        <w:lastRenderedPageBreak/>
        <w:t>momencie, korzystając z linku rezygnacji zamieszczonego w każdej wiadomości lub kontaktując się z Administratorem</w:t>
      </w:r>
      <w:r w:rsidR="00D84669">
        <w:rPr>
          <w:rFonts w:ascii="Verdana" w:hAnsi="Verdana" w:cs="Verdana"/>
          <w:sz w:val="21"/>
        </w:rPr>
        <w:t xml:space="preserve"> Danych Osobowych</w:t>
      </w:r>
      <w:r>
        <w:rPr>
          <w:rFonts w:ascii="Verdana" w:hAnsi="Verdana" w:cs="Verdana"/>
          <w:sz w:val="21"/>
        </w:rPr>
        <w:t>.</w:t>
      </w:r>
    </w:p>
    <w:p w14:paraId="5C3F1909" w14:textId="05742787" w:rsidR="00447502" w:rsidRDefault="00000000">
      <w:pPr>
        <w:pStyle w:val="Nagwek3"/>
      </w:pPr>
      <w:r>
        <w:rPr>
          <w:rFonts w:ascii="Verdana" w:hAnsi="Verdana" w:cs="Verdana"/>
          <w:b/>
          <w:color w:val="2E75B6"/>
          <w:sz w:val="22"/>
        </w:rPr>
        <w:t>13.</w:t>
      </w:r>
      <w:r w:rsidR="000C5F49">
        <w:rPr>
          <w:rFonts w:ascii="Verdana" w:hAnsi="Verdana" w:cs="Verdana"/>
          <w:b/>
          <w:color w:val="2E75B6"/>
          <w:sz w:val="22"/>
        </w:rPr>
        <w:t>2</w:t>
      </w:r>
      <w:r>
        <w:rPr>
          <w:rFonts w:ascii="Verdana" w:hAnsi="Verdana" w:cs="Verdana"/>
          <w:b/>
          <w:color w:val="2E75B6"/>
          <w:sz w:val="22"/>
        </w:rPr>
        <w:t>. Formularz założenia konta w sklepie internetowym</w:t>
      </w:r>
    </w:p>
    <w:p w14:paraId="7BB054D8" w14:textId="77777777" w:rsidR="00447502" w:rsidRDefault="00000000">
      <w:pPr>
        <w:spacing w:after="120" w:line="300" w:lineRule="auto"/>
        <w:jc w:val="both"/>
      </w:pPr>
      <w:r>
        <w:rPr>
          <w:rFonts w:ascii="Verdana" w:hAnsi="Verdana" w:cs="Verdana"/>
          <w:sz w:val="21"/>
        </w:rPr>
        <w:t>Formularz wymaga podania: imienia i nazwiska, adresu e-mail, adresu do wysyłki (pola obowiązkowe) oraz — opcjonalnie — nazwy firmy i numeru NIP (dla klientów biznesowych). Założenie konta wymaga potwierdzenia poprzez kliknięcie linku w wiadomości e-mail. Zasady prowadzenia konta, jego usunięcia oraz reklamacji określa regulamin sklepu.</w:t>
      </w:r>
    </w:p>
    <w:p w14:paraId="2011F675" w14:textId="77777777" w:rsidR="00447502" w:rsidRDefault="00000000">
      <w:pPr>
        <w:pStyle w:val="Nagwek2"/>
      </w:pPr>
      <w:r>
        <w:rPr>
          <w:rFonts w:ascii="Verdana" w:hAnsi="Verdana" w:cs="Verdana"/>
          <w:b/>
          <w:color w:val="2E75B6"/>
          <w:sz w:val="24"/>
        </w:rPr>
        <w:t>14. Wyłączenie odpowiedzialności i prawa autorskie</w:t>
      </w:r>
    </w:p>
    <w:p w14:paraId="6C289FF9" w14:textId="30D4FB5B" w:rsidR="00447502" w:rsidRDefault="00000000">
      <w:pPr>
        <w:spacing w:after="120" w:line="300" w:lineRule="auto"/>
        <w:jc w:val="both"/>
      </w:pPr>
      <w:r>
        <w:rPr>
          <w:rFonts w:ascii="Verdana" w:hAnsi="Verdana" w:cs="Verdana"/>
          <w:sz w:val="21"/>
        </w:rPr>
        <w:t>Treści publikowane na stronie</w:t>
      </w:r>
      <w:r w:rsidR="00EC4E9F">
        <w:rPr>
          <w:rFonts w:ascii="Verdana" w:hAnsi="Verdana" w:cs="Verdana"/>
          <w:sz w:val="21"/>
        </w:rPr>
        <w:t xml:space="preserve"> www.gcsw.pl</w:t>
      </w:r>
      <w:r>
        <w:rPr>
          <w:rFonts w:ascii="Verdana" w:hAnsi="Verdana" w:cs="Verdana"/>
          <w:sz w:val="21"/>
        </w:rPr>
        <w:t xml:space="preserve">  mają charakter informacyjny i edukacyjny i nie stanowią porady prawnej, medycznej, finansowej ani innej porady o charakterze profesjonalnym. Administrator </w:t>
      </w:r>
      <w:r w:rsidR="00EC4E9F">
        <w:rPr>
          <w:rFonts w:ascii="Verdana" w:hAnsi="Verdana" w:cs="Verdana"/>
          <w:sz w:val="21"/>
        </w:rPr>
        <w:t xml:space="preserve">Danych Osobowych </w:t>
      </w:r>
      <w:r>
        <w:rPr>
          <w:rFonts w:ascii="Verdana" w:hAnsi="Verdana" w:cs="Verdana"/>
          <w:sz w:val="21"/>
        </w:rPr>
        <w:t>nie ponosi odpowiedzialności za skutki ich zastosowania bez indywidualnej konsultacji ze specjalistą.</w:t>
      </w:r>
    </w:p>
    <w:p w14:paraId="6D8DF982" w14:textId="77777777" w:rsidR="00447502" w:rsidRDefault="00000000">
      <w:pPr>
        <w:spacing w:after="120" w:line="300" w:lineRule="auto"/>
        <w:jc w:val="both"/>
      </w:pPr>
      <w:r>
        <w:rPr>
          <w:rFonts w:ascii="Verdana" w:hAnsi="Verdana" w:cs="Verdana"/>
          <w:sz w:val="21"/>
        </w:rPr>
        <w:t>Na stronie mogą znajdować się linki prowadzące do innych stron internetowych. Nie odpowiadamy za treści zawarte na tych stronach ani za stosowane przez ich właścicieli zasady ochrony prywatności. Przed skorzystaniem z takich stron zalecamy zapoznanie się z ich regulaminami oraz politykami prywatności.</w:t>
      </w:r>
    </w:p>
    <w:p w14:paraId="7AA9D959" w14:textId="3BCD07DE" w:rsidR="00447502" w:rsidRDefault="00000000">
      <w:pPr>
        <w:spacing w:after="120" w:line="300" w:lineRule="auto"/>
        <w:jc w:val="both"/>
      </w:pPr>
      <w:r>
        <w:rPr>
          <w:rFonts w:ascii="Verdana" w:hAnsi="Verdana" w:cs="Verdana"/>
          <w:sz w:val="21"/>
        </w:rPr>
        <w:t xml:space="preserve">Wszystkie treści zamieszczone na stronie (teksty, zdjęcia, grafiki, nagrania, bezpłatne materiały do pobrania) stanowią przedmiot praw autorskich Administratora </w:t>
      </w:r>
      <w:r w:rsidR="00EC4E9F">
        <w:rPr>
          <w:rFonts w:ascii="Verdana" w:hAnsi="Verdana" w:cs="Verdana"/>
          <w:sz w:val="21"/>
        </w:rPr>
        <w:t xml:space="preserve">Danych Osobowych </w:t>
      </w:r>
      <w:r>
        <w:rPr>
          <w:rFonts w:ascii="Verdana" w:hAnsi="Verdana" w:cs="Verdana"/>
          <w:sz w:val="21"/>
        </w:rPr>
        <w:t xml:space="preserve">lub osób, które udzieliły Administratorowi </w:t>
      </w:r>
      <w:r w:rsidR="00EC4E9F">
        <w:rPr>
          <w:rFonts w:ascii="Verdana" w:hAnsi="Verdana" w:cs="Verdana"/>
          <w:sz w:val="21"/>
        </w:rPr>
        <w:t xml:space="preserve">Danych Osobowych </w:t>
      </w:r>
      <w:r>
        <w:rPr>
          <w:rFonts w:ascii="Verdana" w:hAnsi="Verdana" w:cs="Verdana"/>
          <w:sz w:val="21"/>
        </w:rPr>
        <w:t>odpowiednich licencji. Kopiowanie, rozpowszechnianie lub inne wykorzystywanie tych treści — w całości lub w części — bez uprzedniej, wyraźnej zgody uprawnionego jest zabronione.</w:t>
      </w:r>
    </w:p>
    <w:p w14:paraId="6104258A" w14:textId="77777777" w:rsidR="00447502" w:rsidRDefault="00000000">
      <w:pPr>
        <w:pStyle w:val="Nagwek2"/>
      </w:pPr>
      <w:r>
        <w:rPr>
          <w:rFonts w:ascii="Verdana" w:hAnsi="Verdana" w:cs="Verdana"/>
          <w:b/>
          <w:color w:val="2E75B6"/>
          <w:sz w:val="24"/>
        </w:rPr>
        <w:t>15. Zmiany Polityki Prywatności</w:t>
      </w:r>
    </w:p>
    <w:p w14:paraId="772102DC" w14:textId="5D26C157" w:rsidR="00447502" w:rsidRDefault="00000000">
      <w:pPr>
        <w:spacing w:after="120" w:line="300" w:lineRule="auto"/>
        <w:jc w:val="both"/>
      </w:pPr>
      <w:r>
        <w:rPr>
          <w:rFonts w:ascii="Verdana" w:hAnsi="Verdana" w:cs="Verdana"/>
          <w:sz w:val="21"/>
        </w:rPr>
        <w:t>Administrator</w:t>
      </w:r>
      <w:r w:rsidR="00EC4E9F">
        <w:rPr>
          <w:rFonts w:ascii="Verdana" w:hAnsi="Verdana" w:cs="Verdana"/>
          <w:sz w:val="21"/>
        </w:rPr>
        <w:t xml:space="preserve"> Danych Osobowych</w:t>
      </w:r>
      <w:r>
        <w:rPr>
          <w:rFonts w:ascii="Verdana" w:hAnsi="Verdana" w:cs="Verdana"/>
          <w:sz w:val="21"/>
        </w:rPr>
        <w:t xml:space="preserve"> zastrzega sobie prawo do wprowadzania zmian w niniejszej Polityce Prywatności, w szczególności w przypadku zmian przepisów prawa, rozwoju technologii internetowej, pojawienia się nowych narzędzi lub funkcji strony, zaleceń organu nadzorczego. O istotnych zmianach będziemy informować w widoczny sposób na stronie. Aktualna wersja Polityki obowiązuje od dnia jej publikacji.</w:t>
      </w:r>
    </w:p>
    <w:p w14:paraId="4877A90F" w14:textId="43B2EF1B" w:rsidR="00447502" w:rsidRDefault="00000000">
      <w:pPr>
        <w:spacing w:after="120" w:line="300" w:lineRule="auto"/>
        <w:jc w:val="both"/>
      </w:pPr>
      <w:r>
        <w:rPr>
          <w:rFonts w:ascii="Verdana" w:hAnsi="Verdana" w:cs="Verdana"/>
          <w:sz w:val="21"/>
        </w:rPr>
        <w:t>Data ostatniej aktualizacji: 22.06.2026 r.</w:t>
      </w:r>
      <w:r w:rsidR="00EC4E9F">
        <w:rPr>
          <w:rFonts w:ascii="Verdana" w:hAnsi="Verdana" w:cs="Verdana"/>
          <w:sz w:val="21"/>
        </w:rPr>
      </w:r>
      <w:r w:rsidR="00194F35">
        <w:rPr>
          <w:rFonts w:ascii="Verdana" w:hAnsi="Verdana" w:cs="Verdana"/>
          <w:sz w:val="21"/>
        </w:rPr>
      </w:r>
      <w:r w:rsidR="00EC4E9F">
        <w:rPr>
          <w:rFonts w:ascii="Verdana" w:hAnsi="Verdana" w:cs="Verdana"/>
          <w:sz w:val="21"/>
        </w:rPr>
      </w:r>
    </w:p>
    <w:p w14:paraId="319D7719" w14:textId="77777777" w:rsidR="00447502" w:rsidRDefault="00000000">
      <w:r>
        <w:rPr>
          <w:rFonts w:ascii="Verdana" w:hAnsi="Verdana" w:cs="Verdana"/>
          <w:sz w:val="21"/>
        </w:rPr>
        <w:br w:type="page"/>
      </w:r>
    </w:p>
    <w:p w14:paraId="00EEBAF9" w14:textId="1E16882F" w:rsidR="00447502" w:rsidRDefault="00000000" w:rsidP="00A8592E">
      <w:pPr>
        <w:pStyle w:val="Nagwek1"/>
        <w:jc w:val="center"/>
      </w:pPr>
      <w:r>
        <w:rPr>
          <w:rFonts w:ascii="Verdana" w:hAnsi="Verdana" w:cs="Verdana"/>
          <w:b/>
          <w:color w:val="1F3864"/>
          <w:sz w:val="28"/>
        </w:rPr>
        <w:lastRenderedPageBreak/>
        <w:t>POLITYKA PLIKÓW COOKIES</w:t>
      </w:r>
    </w:p>
    <w:p w14:paraId="6187A178" w14:textId="77777777" w:rsidR="00447502" w:rsidRDefault="00000000">
      <w:pPr>
        <w:pStyle w:val="Nagwek2"/>
      </w:pPr>
      <w:r>
        <w:rPr>
          <w:rFonts w:ascii="Verdana" w:hAnsi="Verdana" w:cs="Verdana"/>
          <w:b/>
          <w:color w:val="2E75B6"/>
          <w:sz w:val="24"/>
        </w:rPr>
        <w:t>1. Czym są pliki cookies?</w:t>
      </w:r>
    </w:p>
    <w:p w14:paraId="2B4A6F95" w14:textId="77777777" w:rsidR="00447502" w:rsidRDefault="00000000">
      <w:pPr>
        <w:spacing w:after="120" w:line="300" w:lineRule="auto"/>
        <w:jc w:val="both"/>
      </w:pPr>
      <w:r>
        <w:rPr>
          <w:rFonts w:ascii="Verdana" w:hAnsi="Verdana" w:cs="Verdana"/>
          <w:sz w:val="21"/>
        </w:rPr>
        <w:t>Pliki cookies („ciasteczka") to niewielkie pliki tekstowe zapisywane na urządzeniu końcowym użytkownika (komputer, tablet, smartfon) podczas odwiedzania strony internetowej. Umożliwiają one m.in. rozpoznanie urządzenia przy kolejnej wizycie, zapamiętanie preferencji użytkownika, utrzymanie sesji zalogowanego użytkownika oraz prowadzenie statystyk ruchu na stronie. Cookies nie służą do identyfikacji tożsamości użytkownika, a jedynie jego urządzenia.</w:t>
      </w:r>
    </w:p>
    <w:p w14:paraId="61A77727" w14:textId="77777777" w:rsidR="00447502" w:rsidRDefault="00000000">
      <w:pPr>
        <w:pStyle w:val="Nagwek2"/>
      </w:pPr>
      <w:r>
        <w:rPr>
          <w:rFonts w:ascii="Verdana" w:hAnsi="Verdana" w:cs="Verdana"/>
          <w:b/>
          <w:color w:val="2E75B6"/>
          <w:sz w:val="24"/>
        </w:rPr>
        <w:t>2. Rodzaje cookies stosowanych na naszej stronie</w:t>
      </w:r>
    </w:p>
    <w:p w14:paraId="7092ECB4" w14:textId="77777777" w:rsidR="00447502" w:rsidRDefault="00000000">
      <w:pPr>
        <w:spacing w:after="120" w:line="300" w:lineRule="auto"/>
        <w:jc w:val="both"/>
      </w:pPr>
      <w:r>
        <w:rPr>
          <w:rFonts w:ascii="Verdana" w:hAnsi="Verdana" w:cs="Verdana"/>
          <w:sz w:val="21"/>
        </w:rPr>
        <w:t>Ze względu na cel oraz okres przechowywania wyróżniamy następujące rodzaje plików cookies:</w:t>
      </w:r>
    </w:p>
    <w:p w14:paraId="4F8FB7EA"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Niezbędne (obligatoryjne) </w:t>
      </w:r>
      <w:r>
        <w:rPr>
          <w:rFonts w:ascii="Verdana" w:hAnsi="Verdana" w:cs="Verdana"/>
          <w:sz w:val="21"/>
        </w:rPr>
        <w:t>— konieczne do prawidłowego działania strony, zapewnienia podstawowych funkcjonalności (m.in. utrzymanie sesji, zapamiętanie koszyka w sklepie, obsługa formularzy, bezpieczeństwo). Nie wymagają zgody użytkownika — stanowią prawnie uzasadniony interes Administratora.</w:t>
      </w:r>
    </w:p>
    <w:p w14:paraId="578F7608"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Funkcjonalne </w:t>
      </w:r>
      <w:r>
        <w:rPr>
          <w:rFonts w:ascii="Verdana" w:hAnsi="Verdana" w:cs="Verdana"/>
          <w:sz w:val="21"/>
        </w:rPr>
        <w:t>— zapamiętują wybrane przez użytkownika ustawienia (np. język, rozmiar czcionki, preferencje wyglądu). Wymagają zgody.</w:t>
      </w:r>
    </w:p>
    <w:p w14:paraId="35AFEB92"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Analityczne / statystyczne </w:t>
      </w:r>
      <w:r>
        <w:rPr>
          <w:rFonts w:ascii="Verdana" w:hAnsi="Verdana" w:cs="Verdana"/>
          <w:sz w:val="21"/>
        </w:rPr>
        <w:t>— umożliwiają zbieranie informacji o sposobie korzystania ze strony, liczbie odwiedzin, źródłach ruchu. Wymagają zgody.</w:t>
      </w:r>
    </w:p>
    <w:p w14:paraId="38ED11A3"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Marketingowe / reklamowe </w:t>
      </w:r>
      <w:r>
        <w:rPr>
          <w:rFonts w:ascii="Verdana" w:hAnsi="Verdana" w:cs="Verdana"/>
          <w:sz w:val="21"/>
        </w:rPr>
        <w:t>— wykorzystywane do dostosowywania treści reklamowych do preferencji użytkownika, prowadzenia remarketingu oraz pomiaru skuteczności kampanii. Wymagają zgody.</w:t>
      </w:r>
    </w:p>
    <w:p w14:paraId="79CA6CA2" w14:textId="77777777" w:rsidR="00447502" w:rsidRDefault="00000000">
      <w:pPr>
        <w:spacing w:after="120" w:line="300" w:lineRule="auto"/>
        <w:jc w:val="both"/>
      </w:pPr>
      <w:r>
        <w:rPr>
          <w:rFonts w:ascii="Verdana" w:hAnsi="Verdana" w:cs="Verdana"/>
          <w:sz w:val="21"/>
        </w:rPr>
        <w:t>Ze względu na czas przechowywania wyróżniamy cookies sesyjne (usuwane po zamknięciu przeglądarki) oraz cookies stałe (persistent cookies), przechowywane przez określony czas lub do momentu ich usunięcia przez użytkownika.</w:t>
      </w:r>
    </w:p>
    <w:p w14:paraId="65B67B8F" w14:textId="77777777" w:rsidR="00447502" w:rsidRDefault="00000000">
      <w:pPr>
        <w:pStyle w:val="Nagwek2"/>
      </w:pPr>
      <w:r>
        <w:rPr>
          <w:rFonts w:ascii="Verdana" w:hAnsi="Verdana" w:cs="Verdana"/>
          <w:b/>
          <w:color w:val="2E75B6"/>
          <w:sz w:val="24"/>
        </w:rPr>
        <w:t>3. Cookies podmiotów trzecich wykorzystywane na stronie</w:t>
      </w:r>
    </w:p>
    <w:p w14:paraId="3A21D07D"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Google Analytics 4 </w:t>
      </w:r>
      <w:r>
        <w:rPr>
          <w:rFonts w:ascii="Verdana" w:hAnsi="Verdana" w:cs="Verdana"/>
          <w:sz w:val="21"/>
        </w:rPr>
        <w:t>(Google Ireland Ltd., Google LLC) — analityka ruchu na stronie, pomiar skuteczności. Polityka: https://policies.google.com/privacy</w:t>
      </w:r>
    </w:p>
    <w:p w14:paraId="3E481E82"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Google Tag Manager </w:t>
      </w:r>
      <w:r>
        <w:rPr>
          <w:rFonts w:ascii="Verdana" w:hAnsi="Verdana" w:cs="Verdana"/>
          <w:sz w:val="21"/>
        </w:rPr>
        <w:t>(Google Ireland Ltd.) — zarządzanie skryptami i tagami.</w:t>
      </w:r>
    </w:p>
    <w:p w14:paraId="6FC7258F"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Google Ads / remarketing </w:t>
      </w:r>
      <w:r>
        <w:rPr>
          <w:rFonts w:ascii="Verdana" w:hAnsi="Verdana" w:cs="Verdana"/>
          <w:sz w:val="21"/>
        </w:rPr>
        <w:t>(Google Ireland Ltd.) — prowadzenie kampanii reklamowych i remarketingowych.</w:t>
      </w:r>
    </w:p>
    <w:p w14:paraId="45F8D1F7"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Meta Pixel (Facebook Pixel) </w:t>
      </w:r>
      <w:r>
        <w:rPr>
          <w:rFonts w:ascii="Verdana" w:hAnsi="Verdana" w:cs="Verdana"/>
          <w:sz w:val="21"/>
        </w:rPr>
        <w:t>(Meta Platforms Ireland Ltd.) — remarketing, pomiar konwersji w kampaniach Facebook/Instagram. Polityka: https://www.facebook.com/privacy/policy</w:t>
      </w:r>
    </w:p>
    <w:p w14:paraId="73AEA09B" w14:textId="77777777" w:rsidR="00447502" w:rsidRDefault="00000000">
      <w:pPr>
        <w:pStyle w:val="Akapitzlist"/>
        <w:numPr>
          <w:ilvl w:val="0"/>
          <w:numId w:val="2"/>
        </w:numPr>
        <w:spacing w:after="80" w:line="290" w:lineRule="auto"/>
        <w:jc w:val="both"/>
      </w:pPr>
      <w:r>
        <w:rPr>
          <w:rFonts w:ascii="Verdana" w:hAnsi="Verdana" w:cs="Verdana"/>
          <w:b/>
          <w:bCs/>
          <w:sz w:val="21"/>
        </w:rPr>
        <w:t xml:space="preserve">YouTube </w:t>
      </w:r>
      <w:r>
        <w:rPr>
          <w:rFonts w:ascii="Verdana" w:hAnsi="Verdana" w:cs="Verdana"/>
          <w:sz w:val="21"/>
        </w:rPr>
        <w:t>(Google Ireland Ltd.) — odtwarzacz filmów osadzonych na stronie.</w:t>
      </w:r>
    </w:p>
    <w:p w14:paraId="279920FA" w14:textId="77777777" w:rsidR="00447502" w:rsidRDefault="00000000">
      <w:pPr>
        <w:pStyle w:val="Nagwek2"/>
      </w:pPr>
      <w:r>
        <w:rPr>
          <w:rFonts w:ascii="Verdana" w:hAnsi="Verdana" w:cs="Verdana"/>
          <w:b/>
          <w:color w:val="2E75B6"/>
          <w:sz w:val="24"/>
        </w:rPr>
        <w:t>4. Czy musisz wyrazić zgodę na używanie cookies?</w:t>
      </w:r>
    </w:p>
    <w:p w14:paraId="3892E56C" w14:textId="77777777" w:rsidR="00447502" w:rsidRDefault="00000000">
      <w:pPr>
        <w:spacing w:after="120" w:line="300" w:lineRule="auto"/>
        <w:jc w:val="both"/>
      </w:pPr>
      <w:r>
        <w:rPr>
          <w:rFonts w:ascii="Verdana" w:hAnsi="Verdana" w:cs="Verdana"/>
          <w:sz w:val="21"/>
        </w:rPr>
        <w:t xml:space="preserve">Przy pierwszej wizycie na naszej stronie zobaczysz banner cookies, w którym możesz dokonać wyboru — zaakceptować wszystkie pliki cookies, odrzucić cookies fakultatywne (pozostawiając wyłącznie </w:t>
      </w:r>
      <w:r>
        <w:rPr>
          <w:rFonts w:ascii="Verdana" w:hAnsi="Verdana" w:cs="Verdana"/>
          <w:sz w:val="21"/>
        </w:rPr>
        <w:lastRenderedPageBreak/>
        <w:t>niezbędne) lub dostosować ustawienia według poszczególnych kategorii. Swoją decyzję możesz zmienić w dowolnym momencie, korzystając z odnośnika „Ustawienia cookies" znajdującego się na stronie.</w:t>
      </w:r>
    </w:p>
    <w:p w14:paraId="76782876" w14:textId="77777777" w:rsidR="00447502" w:rsidRDefault="00000000">
      <w:pPr>
        <w:spacing w:after="120" w:line="300" w:lineRule="auto"/>
        <w:jc w:val="both"/>
      </w:pPr>
      <w:r>
        <w:rPr>
          <w:rFonts w:ascii="Verdana" w:hAnsi="Verdana" w:cs="Verdana"/>
          <w:sz w:val="21"/>
        </w:rPr>
        <w:t>Brak działania w bannerze cookies lub zamknięcie go bez dokonania wyboru nie jest traktowane jako wyrażenie zgody — zgoda na cookies fakultatywne wymaga wyraźnego, aktywnego działania użytkownika (zgodnie z wytycznymi Europejskiej Rady Ochrony Danych oraz orzecznictwem TSUE, w szczególności wyrokiem z 1 października 2019 r. w sprawie C-673/17 Planet49).</w:t>
      </w:r>
    </w:p>
    <w:p w14:paraId="7AB53AF6" w14:textId="77777777" w:rsidR="00447502" w:rsidRDefault="00000000">
      <w:pPr>
        <w:spacing w:after="120" w:line="300" w:lineRule="auto"/>
        <w:jc w:val="both"/>
      </w:pPr>
      <w:r>
        <w:rPr>
          <w:rFonts w:ascii="Verdana" w:hAnsi="Verdana" w:cs="Verdana"/>
          <w:sz w:val="21"/>
        </w:rPr>
        <w:t>Niezależnie od bannera cookies, możesz samodzielnie zarządzać plikami cookies z poziomu ustawień swojej przeglądarki internetowej — zaakceptować je, zablokować lub usunąć. Szczegółowe informacje znajdziesz w dokumentacji używanej przeglądarki. Zablokowanie niektórych rodzajów cookies może jednak wpłynąć na dostępność niektórych funkcji strony.</w:t>
      </w:r>
    </w:p>
    <w:p w14:paraId="15A3F890" w14:textId="77777777" w:rsidR="00447502" w:rsidRDefault="00000000">
      <w:pPr>
        <w:pStyle w:val="Nagwek2"/>
      </w:pPr>
      <w:r>
        <w:rPr>
          <w:rFonts w:ascii="Verdana" w:hAnsi="Verdana" w:cs="Verdana"/>
          <w:b/>
          <w:color w:val="2E75B6"/>
          <w:sz w:val="24"/>
        </w:rPr>
        <w:t>5. Jak długo przechowujemy pliki cookies?</w:t>
      </w:r>
    </w:p>
    <w:p w14:paraId="4E837644" w14:textId="77777777" w:rsidR="00447502" w:rsidRDefault="00000000">
      <w:pPr>
        <w:spacing w:after="120" w:line="300" w:lineRule="auto"/>
        <w:jc w:val="both"/>
      </w:pPr>
      <w:r>
        <w:rPr>
          <w:rFonts w:ascii="Verdana" w:hAnsi="Verdana" w:cs="Verdana"/>
          <w:sz w:val="21"/>
        </w:rPr>
        <w:t>Okres przechowywania plików cookies zależy od ich rodzaju i celu — cookies sesyjne są usuwane po zamknięciu przeglądarki, cookies stałe są przechowywane przez okres wskazany w parametrach danego pliku (najczęściej od kilku dni do 24 miesięcy). Szczegółowe informacje o każdym z plików cookies dostępne są w module ustawień cookies oraz — w przypadku cookies podmiotów trzecich — w politykach prywatności ich dostawców.</w:t>
      </w:r>
    </w:p>
    <w:p w14:paraId="245CF342" w14:textId="77777777" w:rsidR="00447502" w:rsidRDefault="00000000">
      <w:pPr>
        <w:pStyle w:val="Nagwek2"/>
      </w:pPr>
      <w:r>
        <w:rPr>
          <w:rFonts w:ascii="Verdana" w:hAnsi="Verdana" w:cs="Verdana"/>
          <w:b/>
          <w:color w:val="2E75B6"/>
          <w:sz w:val="24"/>
        </w:rPr>
        <w:t>6. Dane zbierane automatycznie przez serwer</w:t>
      </w:r>
    </w:p>
    <w:p w14:paraId="1CECFBAD" w14:textId="1F6FC648" w:rsidR="00447502" w:rsidRDefault="00000000">
      <w:pPr>
        <w:spacing w:after="120" w:line="300" w:lineRule="auto"/>
        <w:jc w:val="both"/>
      </w:pPr>
      <w:r>
        <w:rPr>
          <w:rFonts w:ascii="Verdana" w:hAnsi="Verdana" w:cs="Verdana"/>
          <w:sz w:val="21"/>
        </w:rPr>
        <w:t xml:space="preserve">Niezależnie od plików cookies, nasz serwer zapisuje w logach systemowych informacje niezbędne do prawidłowej obsługi żądań, wykrywania nadużyć i zapewnienia bezpieczeństwa: adres IP, typ i wersję przeglądarki, system operacyjny, datę i godzinę żądania, adres URL żądania oraz informacje o źródle przekierowania (referer). Dane te są przetwarzane na podstawie art. 6 ust. 1 lit. f RODO w prawnie uzasadnionym interesie Administratora </w:t>
      </w:r>
      <w:r w:rsidR="00A8592E">
        <w:rPr>
          <w:rFonts w:ascii="Verdana" w:hAnsi="Verdana" w:cs="Verdana"/>
          <w:sz w:val="21"/>
        </w:rPr>
        <w:t xml:space="preserve">Danych Osobowych </w:t>
      </w:r>
      <w:r>
        <w:rPr>
          <w:rFonts w:ascii="Verdana" w:hAnsi="Verdana" w:cs="Verdana"/>
          <w:sz w:val="21"/>
        </w:rPr>
        <w:t>polegającym na zapewnieniu bezpieczeństwa i prawidłowego działania strony.</w:t>
      </w:r>
    </w:p>
    <w:p w14:paraId="4A7FE760" w14:textId="0580209C" w:rsidR="00447502" w:rsidRDefault="00447502"/>
    <w:sectPr w:rsidR="0044750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DFE8" w14:textId="77777777" w:rsidR="00E86FD6" w:rsidRDefault="00E86FD6">
      <w:r>
        <w:separator/>
      </w:r>
    </w:p>
  </w:endnote>
  <w:endnote w:type="continuationSeparator" w:id="0">
    <w:p w14:paraId="6441755F" w14:textId="77777777" w:rsidR="00E86FD6" w:rsidRDefault="00E8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F78B" w14:textId="77777777" w:rsidR="00447502" w:rsidRDefault="00000000">
    <w:pPr>
      <w:jc w:val="center"/>
    </w:pPr>
    <w:r>
      <w:rPr>
        <w:color w:val="7F7F7F"/>
        <w:sz w:val="18"/>
        <w:szCs w:val="18"/>
      </w:rPr>
      <w:t xml:space="preserve">PIO-MAR — wzór do akceptacji   |   Strona </w:t>
    </w:r>
    <w:r>
      <w:rPr>
        <w:color w:val="7F7F7F"/>
        <w:sz w:val="18"/>
        <w:szCs w:val="18"/>
      </w:rPr>
      <w:fldChar w:fldCharType="begin"/>
    </w:r>
    <w:r>
      <w:rPr>
        <w:color w:val="7F7F7F"/>
        <w:sz w:val="18"/>
        <w:szCs w:val="18"/>
      </w:rPr>
      <w:instrText>PAGE</w:instrText>
    </w:r>
    <w:r>
      <w:rPr>
        <w:color w:val="7F7F7F"/>
        <w:sz w:val="18"/>
        <w:szCs w:val="18"/>
      </w:rPr>
      <w:fldChar w:fldCharType="separate"/>
    </w:r>
    <w:r w:rsidR="00591D31">
      <w:rPr>
        <w:noProof/>
        <w:color w:val="7F7F7F"/>
        <w:sz w:val="18"/>
        <w:szCs w:val="18"/>
      </w:rPr>
      <w:t>1</w:t>
    </w:r>
    <w:r>
      <w:rPr>
        <w:color w:val="7F7F7F"/>
        <w:sz w:val="18"/>
        <w:szCs w:val="18"/>
      </w:rPr>
      <w:fldChar w:fldCharType="end"/>
    </w:r>
    <w:r>
      <w:rPr>
        <w:color w:val="7F7F7F"/>
        <w:sz w:val="18"/>
        <w:szCs w:val="18"/>
      </w:rPr>
      <w:t xml:space="preserve"> z </w:t>
    </w:r>
    <w:r>
      <w:rPr>
        <w:color w:val="7F7F7F"/>
        <w:sz w:val="18"/>
        <w:szCs w:val="18"/>
      </w:rPr>
      <w:fldChar w:fldCharType="begin"/>
    </w:r>
    <w:r>
      <w:rPr>
        <w:color w:val="7F7F7F"/>
        <w:sz w:val="18"/>
        <w:szCs w:val="18"/>
      </w:rPr>
      <w:instrText>NUMPAGES</w:instrText>
    </w:r>
    <w:r>
      <w:rPr>
        <w:color w:val="7F7F7F"/>
        <w:sz w:val="18"/>
        <w:szCs w:val="18"/>
      </w:rPr>
      <w:fldChar w:fldCharType="separate"/>
    </w:r>
    <w:r w:rsidR="00591D31">
      <w:rPr>
        <w:noProof/>
        <w:color w:val="7F7F7F"/>
        <w:sz w:val="18"/>
        <w:szCs w:val="18"/>
      </w:rPr>
      <w:t>2</w:t>
    </w:r>
    <w:r>
      <w:rPr>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FBBE" w14:textId="77777777" w:rsidR="00E86FD6" w:rsidRDefault="00E86FD6">
      <w:r>
        <w:separator/>
      </w:r>
    </w:p>
  </w:footnote>
  <w:footnote w:type="continuationSeparator" w:id="0">
    <w:p w14:paraId="2ADBA9AB" w14:textId="77777777" w:rsidR="00E86FD6" w:rsidRDefault="00E8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1A51"/>
    <w:multiLevelType w:val="hybridMultilevel"/>
    <w:tmpl w:val="7B866B68"/>
    <w:lvl w:ilvl="0" w:tplc="D6BC9380">
      <w:start w:val="1"/>
      <w:numFmt w:val="bullet"/>
      <w:lvlText w:val="•"/>
      <w:lvlJc w:val="left"/>
      <w:pPr>
        <w:ind w:left="720" w:hanging="360"/>
      </w:pPr>
    </w:lvl>
    <w:lvl w:ilvl="1" w:tplc="35FEB7C4">
      <w:start w:val="1"/>
      <w:numFmt w:val="bullet"/>
      <w:lvlText w:val="◦"/>
      <w:lvlJc w:val="left"/>
      <w:pPr>
        <w:ind w:left="1440" w:hanging="360"/>
      </w:pPr>
    </w:lvl>
    <w:lvl w:ilvl="2" w:tplc="56E29244">
      <w:numFmt w:val="decimal"/>
      <w:lvlText w:val=""/>
      <w:lvlJc w:val="left"/>
    </w:lvl>
    <w:lvl w:ilvl="3" w:tplc="D2FE0C74">
      <w:numFmt w:val="decimal"/>
      <w:lvlText w:val=""/>
      <w:lvlJc w:val="left"/>
    </w:lvl>
    <w:lvl w:ilvl="4" w:tplc="41EA1C56">
      <w:numFmt w:val="decimal"/>
      <w:lvlText w:val=""/>
      <w:lvlJc w:val="left"/>
    </w:lvl>
    <w:lvl w:ilvl="5" w:tplc="7F1267C4">
      <w:numFmt w:val="decimal"/>
      <w:lvlText w:val=""/>
      <w:lvlJc w:val="left"/>
    </w:lvl>
    <w:lvl w:ilvl="6" w:tplc="595E04CA">
      <w:numFmt w:val="decimal"/>
      <w:lvlText w:val=""/>
      <w:lvlJc w:val="left"/>
    </w:lvl>
    <w:lvl w:ilvl="7" w:tplc="2B18A6A0">
      <w:numFmt w:val="decimal"/>
      <w:lvlText w:val=""/>
      <w:lvlJc w:val="left"/>
    </w:lvl>
    <w:lvl w:ilvl="8" w:tplc="F0940A44">
      <w:numFmt w:val="decimal"/>
      <w:lvlText w:val=""/>
      <w:lvlJc w:val="left"/>
    </w:lvl>
  </w:abstractNum>
  <w:abstractNum w:abstractNumId="1" w15:restartNumberingAfterBreak="0">
    <w:nsid w:val="71BC7B08"/>
    <w:multiLevelType w:val="hybridMultilevel"/>
    <w:tmpl w:val="558A1D20"/>
    <w:lvl w:ilvl="0" w:tplc="9738DFA6">
      <w:start w:val="1"/>
      <w:numFmt w:val="bullet"/>
      <w:lvlText w:val="●"/>
      <w:lvlJc w:val="left"/>
      <w:pPr>
        <w:ind w:left="720" w:hanging="360"/>
      </w:pPr>
    </w:lvl>
    <w:lvl w:ilvl="1" w:tplc="8B1C3D8E">
      <w:start w:val="1"/>
      <w:numFmt w:val="bullet"/>
      <w:lvlText w:val="○"/>
      <w:lvlJc w:val="left"/>
      <w:pPr>
        <w:ind w:left="1440" w:hanging="360"/>
      </w:pPr>
    </w:lvl>
    <w:lvl w:ilvl="2" w:tplc="C638D604">
      <w:start w:val="1"/>
      <w:numFmt w:val="bullet"/>
      <w:lvlText w:val="■"/>
      <w:lvlJc w:val="left"/>
      <w:pPr>
        <w:ind w:left="2160" w:hanging="360"/>
      </w:pPr>
    </w:lvl>
    <w:lvl w:ilvl="3" w:tplc="F716B666">
      <w:start w:val="1"/>
      <w:numFmt w:val="bullet"/>
      <w:lvlText w:val="●"/>
      <w:lvlJc w:val="left"/>
      <w:pPr>
        <w:ind w:left="2880" w:hanging="360"/>
      </w:pPr>
    </w:lvl>
    <w:lvl w:ilvl="4" w:tplc="1152F75A">
      <w:start w:val="1"/>
      <w:numFmt w:val="bullet"/>
      <w:lvlText w:val="○"/>
      <w:lvlJc w:val="left"/>
      <w:pPr>
        <w:ind w:left="3600" w:hanging="360"/>
      </w:pPr>
    </w:lvl>
    <w:lvl w:ilvl="5" w:tplc="C3366650">
      <w:start w:val="1"/>
      <w:numFmt w:val="bullet"/>
      <w:lvlText w:val="■"/>
      <w:lvlJc w:val="left"/>
      <w:pPr>
        <w:ind w:left="4320" w:hanging="360"/>
      </w:pPr>
    </w:lvl>
    <w:lvl w:ilvl="6" w:tplc="6DB680EC">
      <w:start w:val="1"/>
      <w:numFmt w:val="bullet"/>
      <w:lvlText w:val="●"/>
      <w:lvlJc w:val="left"/>
      <w:pPr>
        <w:ind w:left="5040" w:hanging="360"/>
      </w:pPr>
    </w:lvl>
    <w:lvl w:ilvl="7" w:tplc="824864FA">
      <w:start w:val="1"/>
      <w:numFmt w:val="bullet"/>
      <w:lvlText w:val="●"/>
      <w:lvlJc w:val="left"/>
      <w:pPr>
        <w:ind w:left="5760" w:hanging="360"/>
      </w:pPr>
    </w:lvl>
    <w:lvl w:ilvl="8" w:tplc="4482B9B6">
      <w:start w:val="1"/>
      <w:numFmt w:val="bullet"/>
      <w:lvlText w:val="●"/>
      <w:lvlJc w:val="left"/>
      <w:pPr>
        <w:ind w:left="6480" w:hanging="360"/>
      </w:pPr>
    </w:lvl>
  </w:abstractNum>
  <w:num w:numId="1" w16cid:durableId="724065932">
    <w:abstractNumId w:val="1"/>
    <w:lvlOverride w:ilvl="0">
      <w:startOverride w:val="1"/>
    </w:lvlOverride>
  </w:num>
  <w:num w:numId="2" w16cid:durableId="982466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02"/>
    <w:rsid w:val="000C5F49"/>
    <w:rsid w:val="00135038"/>
    <w:rsid w:val="00194F35"/>
    <w:rsid w:val="002857FC"/>
    <w:rsid w:val="00447502"/>
    <w:rsid w:val="00505A84"/>
    <w:rsid w:val="00591D31"/>
    <w:rsid w:val="00617996"/>
    <w:rsid w:val="00713F15"/>
    <w:rsid w:val="007C226E"/>
    <w:rsid w:val="00A23661"/>
    <w:rsid w:val="00A8592E"/>
    <w:rsid w:val="00AD7EBB"/>
    <w:rsid w:val="00C363B2"/>
    <w:rsid w:val="00CC5AB5"/>
    <w:rsid w:val="00D84669"/>
    <w:rsid w:val="00E86FD6"/>
    <w:rsid w:val="00EC4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A16D"/>
  <w15:docId w15:val="{113B5848-1B71-414D-AEBB-09114C66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hAnsi="Verdana"/>
      <w:sz w:val="21"/>
    </w:rPr>
  </w:style>
  <w:style w:type="paragraph" w:styleId="Nagwek1">
    <w:name w:val="heading 1"/>
    <w:uiPriority w:val="9"/>
    <w:qFormat/>
    <w:pPr>
      <w:spacing w:before="360" w:after="180"/>
      <w:outlineLvl w:val="0"/>
    </w:pPr>
    <w:rPr>
      <w:rFonts w:ascii="Verdana" w:hAnsi="Verdana"/>
      <w:b/>
      <w:bCs/>
      <w:color w:val="1F3864"/>
      <w:sz w:val="28"/>
      <w:szCs w:val="32"/>
    </w:rPr>
  </w:style>
  <w:style w:type="paragraph" w:styleId="Nagwek2">
    <w:name w:val="heading 2"/>
    <w:uiPriority w:val="9"/>
    <w:unhideWhenUsed/>
    <w:qFormat/>
    <w:pPr>
      <w:spacing w:before="240" w:after="120"/>
      <w:outlineLvl w:val="1"/>
    </w:pPr>
    <w:rPr>
      <w:rFonts w:ascii="Verdana" w:hAnsi="Verdana"/>
      <w:b/>
      <w:bCs/>
      <w:color w:val="2E75B6"/>
      <w:sz w:val="24"/>
      <w:szCs w:val="26"/>
    </w:rPr>
  </w:style>
  <w:style w:type="paragraph" w:styleId="Nagwek3">
    <w:name w:val="heading 3"/>
    <w:uiPriority w:val="9"/>
    <w:unhideWhenUsed/>
    <w:qFormat/>
    <w:pPr>
      <w:spacing w:before="180" w:after="80"/>
      <w:outlineLvl w:val="2"/>
    </w:pPr>
    <w:rPr>
      <w:rFonts w:ascii="Verdana" w:hAnsi="Verdana"/>
      <w:b/>
      <w:bCs/>
      <w:color w:val="2E75B6"/>
      <w:sz w:val="22"/>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rFonts w:ascii="Verdana" w:hAnsi="Verdana"/>
      <w:sz w:val="56"/>
      <w:szCs w:val="56"/>
    </w:rPr>
  </w:style>
  <w:style w:type="paragraph" w:customStyle="1" w:styleId="Pogrubienie1">
    <w:name w:val="Pogrubienie1"/>
    <w:qFormat/>
    <w:rPr>
      <w:b/>
      <w:bCs/>
    </w:rPr>
  </w:style>
  <w:style w:type="paragraph" w:styleId="Akapitzlist">
    <w:name w:val="List Paragraph"/>
    <w:qFormat/>
    <w:rPr>
      <w:rFonts w:ascii="Verdana" w:hAnsi="Verdana"/>
      <w:sz w:val="21"/>
    </w:rPr>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paragraph" w:styleId="Nagwek">
    <w:name w:val="header"/>
    <w:basedOn w:val="Normalny"/>
    <w:link w:val="NagwekZnak"/>
    <w:uiPriority w:val="99"/>
    <w:unhideWhenUsed/>
    <w:rsid w:val="00A8592E"/>
    <w:pPr>
      <w:tabs>
        <w:tab w:val="center" w:pos="4536"/>
        <w:tab w:val="right" w:pos="9072"/>
      </w:tabs>
    </w:pPr>
  </w:style>
  <w:style w:type="character" w:customStyle="1" w:styleId="NagwekZnak">
    <w:name w:val="Nagłówek Znak"/>
    <w:basedOn w:val="Domylnaczcionkaakapitu"/>
    <w:link w:val="Nagwek"/>
    <w:uiPriority w:val="99"/>
    <w:rsid w:val="00A8592E"/>
  </w:style>
  <w:style w:type="paragraph" w:styleId="Stopka">
    <w:name w:val="footer"/>
    <w:basedOn w:val="Normalny"/>
    <w:link w:val="StopkaZnak"/>
    <w:uiPriority w:val="99"/>
    <w:unhideWhenUsed/>
    <w:rsid w:val="00A8592E"/>
    <w:pPr>
      <w:tabs>
        <w:tab w:val="center" w:pos="4536"/>
        <w:tab w:val="right" w:pos="9072"/>
      </w:tabs>
    </w:pPr>
  </w:style>
  <w:style w:type="character" w:customStyle="1" w:styleId="StopkaZnak">
    <w:name w:val="Stopka Znak"/>
    <w:basedOn w:val="Domylnaczcionkaakapitu"/>
    <w:link w:val="Stopka"/>
    <w:uiPriority w:val="99"/>
    <w:rsid w:val="00A8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3564</Words>
  <Characters>21387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Polityka Prywatności i Cookies — wzór uniwersalny</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Prywatności i Cookies — wzór uniwersalny</dc:title>
  <dc:creator>PIO-MAR</dc:creator>
  <cp:lastModifiedBy>Marek Mróz</cp:lastModifiedBy>
  <cp:revision>10</cp:revision>
  <cp:lastPrinted>2026-04-14T11:27:00Z</cp:lastPrinted>
  <dcterms:created xsi:type="dcterms:W3CDTF">2026-04-14T08:28:00Z</dcterms:created>
  <dcterms:modified xsi:type="dcterms:W3CDTF">2026-04-15T10:26:00Z</dcterms:modified>
</cp:coreProperties>
</file>