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2" w:rsidRDefault="00791462" w:rsidP="005E7CCB">
      <w:pPr>
        <w:pStyle w:val="St4-punkt"/>
        <w:tabs>
          <w:tab w:val="left" w:pos="3422"/>
        </w:tabs>
        <w:spacing w:line="360" w:lineRule="auto"/>
        <w:ind w:left="0" w:firstLine="0"/>
        <w:jc w:val="center"/>
        <w:rPr>
          <w:rFonts w:ascii="Calibri" w:hAnsi="Calibri" w:cs="Arial"/>
          <w:b/>
        </w:rPr>
      </w:pPr>
      <w:r w:rsidRPr="00791462">
        <w:rPr>
          <w:rFonts w:eastAsia="Times New Roman"/>
          <w:b/>
          <w:lang w:eastAsia="pl-PL"/>
        </w:rPr>
        <w:t xml:space="preserve">ZAPYTANIE </w:t>
      </w:r>
      <w:r>
        <w:rPr>
          <w:rFonts w:eastAsia="Times New Roman"/>
          <w:b/>
          <w:lang w:eastAsia="pl-PL"/>
        </w:rPr>
        <w:t xml:space="preserve">DO PRZETARGU NIEOGRANICZONEGO NA ŚWIADCZENIE USŁUG REZERWACJI I ZAKUPU BILETÓW NA PRZEWOZY LOTNICZE, KOLEJOWE I AUTOBUSOWE, USŁUG SPRZEDAŻY </w:t>
      </w:r>
      <w:r w:rsidR="005E7CCB">
        <w:rPr>
          <w:rFonts w:eastAsia="Times New Roman"/>
          <w:b/>
          <w:lang w:eastAsia="pl-PL"/>
        </w:rPr>
        <w:t>MIEJSC HOTELOWYCH NA POTRZEBY INSTYTUTU EUROPEJSKIEJ SIECI PAMIĘC I SOLIDARNOŚĆ.</w:t>
      </w:r>
      <w:r>
        <w:rPr>
          <w:rFonts w:eastAsia="Times New Roman"/>
          <w:b/>
          <w:lang w:eastAsia="pl-PL"/>
        </w:rPr>
        <w:t xml:space="preserve"> </w:t>
      </w:r>
    </w:p>
    <w:p w:rsidR="005E7CCB" w:rsidRDefault="005E7CCB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</w:p>
    <w:p w:rsidR="005E7CCB" w:rsidRDefault="005E7CCB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WARSZAWA, 11.08.2015 ROKU</w:t>
      </w:r>
    </w:p>
    <w:p w:rsidR="002D6A01" w:rsidRDefault="002D6A01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</w:p>
    <w:p w:rsidR="002D6A01" w:rsidRDefault="002D6A01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NR SPRAWY: </w:t>
      </w:r>
      <w:r>
        <w:rPr>
          <w:rFonts w:ascii="Calibri" w:hAnsi="Calibri" w:cs="Arial Narrow"/>
          <w:b/>
          <w:bCs/>
        </w:rPr>
        <w:t>DOA.261.01.15</w:t>
      </w:r>
      <w:bookmarkStart w:id="0" w:name="_GoBack"/>
      <w:bookmarkEnd w:id="0"/>
    </w:p>
    <w:p w:rsidR="005E7CCB" w:rsidRDefault="005E7CCB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</w:p>
    <w:p w:rsidR="005E7CCB" w:rsidRDefault="005E7CCB" w:rsidP="005E7CCB">
      <w:pPr>
        <w:pStyle w:val="St4-punkt"/>
        <w:tabs>
          <w:tab w:val="left" w:pos="3422"/>
        </w:tabs>
        <w:spacing w:line="360" w:lineRule="auto"/>
        <w:ind w:left="0" w:firstLine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ODPOWIEDZI NA ZAPYTANIA W PRZETARGU NIEOGRANICZONYM, ZGŁOSZONE W DNIU 7.08.2015 O TREŚCI:</w:t>
      </w:r>
    </w:p>
    <w:p w:rsid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W związku z uruchomieniem postępowania nr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DOA.01.15</w:t>
      </w:r>
      <w:r w:rsidRPr="00791462">
        <w:rPr>
          <w:rFonts w:eastAsia="Times New Roman" w:cs="Times New Roman"/>
          <w:sz w:val="24"/>
          <w:szCs w:val="24"/>
          <w:lang w:eastAsia="pl-PL"/>
        </w:rPr>
        <w:t xml:space="preserve"> ( bilety lotnicze, kolejowe, autobusowe, hotele) – Sprawa nr DOA.01.15, mając na uwadze zapisy par. 3 SIWZ zwracamy się z uprzejmą prośbą o informację jak niżej;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14"/>
          <w:szCs w:val="14"/>
          <w:lang w:eastAsia="pl-PL"/>
        </w:rPr>
        <w:t xml:space="preserve"> </w:t>
      </w:r>
      <w:r w:rsidRPr="0079146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par. 3 pkt. 3.3</w:t>
      </w:r>
      <w:r w:rsidRPr="00791462">
        <w:rPr>
          <w:rFonts w:eastAsia="Times New Roman" w:cs="Times New Roman"/>
          <w:sz w:val="24"/>
          <w:szCs w:val="24"/>
          <w:lang w:eastAsia="pl-PL"/>
        </w:rPr>
        <w:t xml:space="preserve"> Zamawiający określa zakres planowanych usług tj. </w:t>
      </w:r>
      <w:r w:rsidRPr="00791462">
        <w:rPr>
          <w:rFonts w:eastAsia="Times New Roman" w:cs="Times New Roman"/>
          <w:iCs/>
          <w:sz w:val="24"/>
          <w:szCs w:val="24"/>
          <w:lang w:eastAsia="pl-PL"/>
        </w:rPr>
        <w:t xml:space="preserve">„….. </w:t>
      </w:r>
      <w:r w:rsidRPr="00791462">
        <w:rPr>
          <w:rFonts w:eastAsia="Times New Roman" w:cs="Times New Roman"/>
          <w:bCs/>
          <w:iCs/>
          <w:sz w:val="24"/>
          <w:szCs w:val="24"/>
          <w:lang w:eastAsia="pl-PL"/>
        </w:rPr>
        <w:t>Dokonywanie rezerwacji miejsc hotelowych w Polsce i za granicą w wybranych i po ustalonych przez Zamawiającego stawkach…”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par. 3 pkt 3.12</w:t>
      </w:r>
      <w:r w:rsidRPr="00791462">
        <w:rPr>
          <w:rFonts w:eastAsia="Times New Roman" w:cs="Times New Roman"/>
          <w:sz w:val="24"/>
          <w:szCs w:val="24"/>
          <w:lang w:eastAsia="pl-PL"/>
        </w:rPr>
        <w:t>  widnieje stwierdzenie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 xml:space="preserve"> ; „… Wykonawca zobowiązany jest do nieobciążania Zamawiającego kosztami różnic kursowych i innych opłat bankowych w przypadku rezerwacji i sprzedaży zagranicznych miejsc hotelowych..”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a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 xml:space="preserve"> w par. 3 pkt3.9 </w:t>
      </w:r>
      <w:r w:rsidRPr="00791462">
        <w:rPr>
          <w:rFonts w:eastAsia="Times New Roman" w:cs="Times New Roman"/>
          <w:sz w:val="24"/>
          <w:szCs w:val="24"/>
          <w:lang w:eastAsia="pl-PL"/>
        </w:rPr>
        <w:t>widnieje kolejna informacja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 xml:space="preserve"> : „… Wykonawca zobowiązany jest do przekazania Zamawiającemu potwierdzenia rezerwacji uzyskanej od obiektu hotelarskiego…”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Powyższe zapisy wskazują na prawdopodobną procedurę obejmującą przygotowanie i wynegocjowanie cen hotelowych przez Zamawiającego we własnym zakresie, a następnie przekazanie Wykonawcy decyzji </w:t>
      </w:r>
      <w:proofErr w:type="spellStart"/>
      <w:r w:rsidRPr="00791462">
        <w:rPr>
          <w:rFonts w:eastAsia="Times New Roman" w:cs="Times New Roman"/>
          <w:sz w:val="24"/>
          <w:szCs w:val="24"/>
          <w:lang w:eastAsia="pl-PL"/>
        </w:rPr>
        <w:t>organizacyjno</w:t>
      </w:r>
      <w:proofErr w:type="spellEnd"/>
      <w:r w:rsidRPr="00791462">
        <w:rPr>
          <w:rFonts w:eastAsia="Times New Roman" w:cs="Times New Roman"/>
          <w:sz w:val="24"/>
          <w:szCs w:val="24"/>
          <w:lang w:eastAsia="pl-PL"/>
        </w:rPr>
        <w:t xml:space="preserve"> – cenowych celem przeprowadzenia przez tegoż Wykonawcę płatności.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Rola Wykonawcy ograniczałaby się do funkcji Płatnika.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Dodatkowo Zamawiający zastrzega , że Wykonawca nie może obciążać Zamawiającego kosztami opłat bankowych, które każdorazowo zawsze występują.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Ostatecznie sytuacja wyglądałaby następująco : Zamawiający ustala z hotelem cenę np. w EUR i zleca płatność Wykonawcy.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Wykonawca zleca płatność do Banku , za co tenże Bank pobiera należną opłatę bankową. 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Wg zapisów SIWZ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koszt w/w opłaty bankowej ponosiłby Wykonawca</w:t>
      </w:r>
      <w:r w:rsidRPr="00791462">
        <w:rPr>
          <w:rFonts w:eastAsia="Times New Roman" w:cs="Times New Roman"/>
          <w:sz w:val="24"/>
          <w:szCs w:val="24"/>
          <w:lang w:eastAsia="pl-PL"/>
        </w:rPr>
        <w:t>.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Czy dobrze interpretujemy zapisy ?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 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W jaki sposób Wykonawca winien naliczać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ekwiwalent w PLN</w:t>
      </w:r>
      <w:r w:rsidRPr="00791462">
        <w:rPr>
          <w:rFonts w:eastAsia="Times New Roman" w:cs="Times New Roman"/>
          <w:sz w:val="24"/>
          <w:szCs w:val="24"/>
          <w:lang w:eastAsia="pl-PL"/>
        </w:rPr>
        <w:t xml:space="preserve"> za określoną przez Hotel cenę np. w EUR ?</w:t>
      </w:r>
    </w:p>
    <w:p w:rsidR="00791462" w:rsidRP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> </w:t>
      </w:r>
    </w:p>
    <w:p w:rsidR="00791462" w:rsidRDefault="00791462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91462">
        <w:rPr>
          <w:rFonts w:eastAsia="Times New Roman" w:cs="Times New Roman"/>
          <w:sz w:val="24"/>
          <w:szCs w:val="24"/>
          <w:lang w:eastAsia="pl-PL"/>
        </w:rPr>
        <w:t xml:space="preserve">Par. 3 pkt. 3.9 SIWZ , mówiący o wymogu przedstawiania </w:t>
      </w:r>
      <w:r w:rsidRPr="00791462">
        <w:rPr>
          <w:rFonts w:eastAsia="Times New Roman" w:cs="Times New Roman"/>
          <w:bCs/>
          <w:sz w:val="24"/>
          <w:szCs w:val="24"/>
          <w:lang w:eastAsia="pl-PL"/>
        </w:rPr>
        <w:t>potwierdzenia rezerwacji</w:t>
      </w:r>
      <w:r w:rsidRPr="00791462">
        <w:rPr>
          <w:rFonts w:eastAsia="Times New Roman" w:cs="Times New Roman"/>
          <w:sz w:val="24"/>
          <w:szCs w:val="24"/>
          <w:lang w:eastAsia="pl-PL"/>
        </w:rPr>
        <w:t xml:space="preserve"> z hotelu za granicą, wyklucza jakiekolwiek działania ze strony Wykonawcy w/z uzyskania atrakcyjnej oferty cenowej, zarówno dla Zamawiającego jak i Wykonawcy.</w:t>
      </w: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E7CCB" w:rsidRPr="00791462" w:rsidRDefault="005E7CCB" w:rsidP="007914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C0298" w:rsidRDefault="005E7CCB" w:rsidP="00791462">
      <w:pPr>
        <w:rPr>
          <w:b/>
        </w:rPr>
      </w:pPr>
      <w:r>
        <w:rPr>
          <w:b/>
        </w:rPr>
        <w:t>INSTYTUT EUROPEJSKIEJ SIECI PAMIĘĆ I SOLIDARNOŚĆ UDZIELA NASTĘPUJĄCEJ ODPOWIEDZI:</w:t>
      </w:r>
    </w:p>
    <w:p w:rsidR="005E7CCB" w:rsidRDefault="005E7CCB" w:rsidP="00791462">
      <w:pPr>
        <w:rPr>
          <w:b/>
        </w:rPr>
      </w:pPr>
    </w:p>
    <w:p w:rsidR="005E7CCB" w:rsidRPr="005E7CCB" w:rsidRDefault="005E7CCB" w:rsidP="005E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CB">
        <w:rPr>
          <w:rFonts w:ascii="Calibri" w:eastAsia="Times New Roman" w:hAnsi="Calibri" w:cs="Times New Roman"/>
          <w:lang w:eastAsia="pl-PL"/>
        </w:rPr>
        <w:t>Par. 3 pkt 3.3 dotyczy sytuacji, w której zamawiający określił maksymalną cenę za nocleg. Wykonawca powinien zatem dokonać rezerwacji w cenie nie wyższej niż określona przez Zamawiającego.</w:t>
      </w:r>
    </w:p>
    <w:p w:rsidR="005E7CCB" w:rsidRPr="005E7CCB" w:rsidRDefault="005E7CCB" w:rsidP="005E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CB">
        <w:rPr>
          <w:rFonts w:ascii="Calibri" w:eastAsia="Times New Roman" w:hAnsi="Calibri" w:cs="Times New Roman"/>
          <w:lang w:eastAsia="pl-PL"/>
        </w:rPr>
        <w:t> </w:t>
      </w:r>
    </w:p>
    <w:p w:rsidR="005E7CCB" w:rsidRPr="005E7CCB" w:rsidRDefault="005E7CCB" w:rsidP="005E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CB">
        <w:rPr>
          <w:rFonts w:ascii="Calibri" w:eastAsia="Times New Roman" w:hAnsi="Calibri" w:cs="Times New Roman"/>
          <w:lang w:eastAsia="pl-PL"/>
        </w:rPr>
        <w:t>Par. 3 pkt 3.12 należy interpretować w ten sposób, że wszelkie opłaty bankowe (np. za przelew zagraniczny) pokrywane są przez Wykonawcę. Dalej, w przypadku wcześniejszej rezerwacji, a następnie sprzedaży miejsca hotelowego, jeżeli okaże się, że wskutek zmiany kursu walut cena za sprzedaż miejsca hotelowego w złotówkach będzie wyższa w dniu sprzedaży niż w dniu rezerwacji, to wówczas różnica ta obciąża Wykonawcę (Zamawiający nie zapłaci równowartości ceny w złotówkach wyższej niż z dnia rezerwacji).</w:t>
      </w:r>
    </w:p>
    <w:p w:rsidR="005E7CCB" w:rsidRPr="005E7CCB" w:rsidRDefault="005E7CCB" w:rsidP="005E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CB">
        <w:rPr>
          <w:rFonts w:ascii="Calibri" w:eastAsia="Times New Roman" w:hAnsi="Calibri" w:cs="Times New Roman"/>
          <w:lang w:eastAsia="pl-PL"/>
        </w:rPr>
        <w:t> </w:t>
      </w:r>
    </w:p>
    <w:p w:rsidR="005E7CCB" w:rsidRPr="005E7CCB" w:rsidRDefault="005E7CCB" w:rsidP="005E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CB">
        <w:rPr>
          <w:rFonts w:ascii="Calibri" w:eastAsia="Times New Roman" w:hAnsi="Calibri" w:cs="Times New Roman"/>
          <w:lang w:eastAsia="pl-PL"/>
        </w:rPr>
        <w:t>Par. 3 pkt 3.9 dotyczy sytuacji, w której Zamawiający zamawia jedynie rezerwację miejsca hotelowego. Przy sprzedaży miejsca hotelowego przedstawienie potwierdzenia rezerwacji nie jest konieczne. W tym przypadku Wykonawca powinien jedynie przedstawić potwierdzenie sprzedaży miejsca hotelowego.</w:t>
      </w:r>
    </w:p>
    <w:p w:rsidR="005E7CCB" w:rsidRDefault="005E7CCB" w:rsidP="00791462">
      <w:pPr>
        <w:rPr>
          <w:b/>
        </w:rPr>
      </w:pPr>
    </w:p>
    <w:p w:rsidR="005E7CCB" w:rsidRPr="005E7CCB" w:rsidRDefault="005E7CCB" w:rsidP="00791462">
      <w:pPr>
        <w:rPr>
          <w:b/>
        </w:rPr>
      </w:pPr>
    </w:p>
    <w:sectPr w:rsidR="005E7CCB" w:rsidRPr="005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F2"/>
    <w:rsid w:val="002D6A01"/>
    <w:rsid w:val="00410AAD"/>
    <w:rsid w:val="005E7CCB"/>
    <w:rsid w:val="00791462"/>
    <w:rsid w:val="00934EF2"/>
    <w:rsid w:val="00B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FD2D-8AA7-4BF7-9016-181911DC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98"/>
    <w:rPr>
      <w:rFonts w:ascii="Segoe UI" w:hAnsi="Segoe UI" w:cs="Segoe UI"/>
      <w:sz w:val="18"/>
      <w:szCs w:val="18"/>
    </w:rPr>
  </w:style>
  <w:style w:type="paragraph" w:customStyle="1" w:styleId="St4-punkt">
    <w:name w:val="St4-punkt"/>
    <w:rsid w:val="00791462"/>
    <w:pPr>
      <w:suppressAutoHyphens/>
      <w:spacing w:after="0" w:line="240" w:lineRule="auto"/>
      <w:ind w:left="680" w:hanging="340"/>
      <w:jc w:val="both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3</cp:revision>
  <cp:lastPrinted>2015-08-11T09:36:00Z</cp:lastPrinted>
  <dcterms:created xsi:type="dcterms:W3CDTF">2015-08-11T13:15:00Z</dcterms:created>
  <dcterms:modified xsi:type="dcterms:W3CDTF">2015-08-11T13:15:00Z</dcterms:modified>
</cp:coreProperties>
</file>