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1"/>
        <w:gridCol w:w="5763"/>
      </w:tblGrid>
      <w:tr w:rsidR="00E432F5" w:rsidRPr="005447E0" w:rsidTr="00701A5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jc w:val="right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color w:val="000000" w:themeColor="text1"/>
                <w:lang w:eastAsia="pl-PL"/>
              </w:rPr>
              <w:t>Załącznik nr 2 do SIWZ</w:t>
            </w:r>
          </w:p>
        </w:tc>
      </w:tr>
      <w:tr w:rsidR="00E432F5" w:rsidRPr="005447E0" w:rsidTr="00701A53">
        <w:trPr>
          <w:trHeight w:val="46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keepNext/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sz w:val="14"/>
                <w:szCs w:val="14"/>
                <w:lang w:eastAsia="zh-CN"/>
              </w:rPr>
            </w:pPr>
          </w:p>
          <w:p w:rsidR="00E432F5" w:rsidRPr="005447E0" w:rsidRDefault="00E432F5" w:rsidP="00701A53">
            <w:pPr>
              <w:keepNext/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0F7174">
            <w:pPr>
              <w:suppressAutoHyphens/>
              <w:spacing w:before="120" w:after="120" w:line="276" w:lineRule="auto"/>
              <w:jc w:val="both"/>
              <w:rPr>
                <w:rFonts w:ascii="Calibri" w:eastAsia="Calibri" w:hAnsi="Calibri" w:cs="Calibri"/>
                <w:color w:val="FF0000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Przystępując do postępowania na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 xml:space="preserve"> </w:t>
            </w:r>
            <w:r w:rsidR="000F7174">
              <w:rPr>
                <w:rFonts w:ascii="Garamond" w:eastAsia="Calibri" w:hAnsi="Garamond" w:cs="Times New Roman"/>
                <w:color w:val="000000" w:themeColor="text1"/>
              </w:rPr>
              <w:t>sprzedaż materiałów budowlanych i/lub hydraulicznych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dla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Oddziału Rewita Solina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(postępowanie nr: RWT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/OSLN/272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/PZP/</w:t>
            </w:r>
            <w:r w:rsidR="000F7174">
              <w:rPr>
                <w:rFonts w:ascii="Garamond" w:eastAsia="Calibri" w:hAnsi="Garamond" w:cs="Times New Roman"/>
                <w:color w:val="000000" w:themeColor="text1"/>
              </w:rPr>
              <w:t>10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).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E432F5" w:rsidRPr="005447E0" w:rsidRDefault="00E432F5" w:rsidP="00701A53">
            <w:pPr>
              <w:suppressAutoHyphens/>
              <w:spacing w:after="0" w:line="480" w:lineRule="auto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432F5" w:rsidRPr="005447E0" w:rsidRDefault="00E432F5" w:rsidP="00701A53">
            <w:pPr>
              <w:suppressAutoHyphens/>
              <w:spacing w:after="40" w:line="240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E432F5" w:rsidRPr="005447E0" w:rsidTr="00701A53">
        <w:trPr>
          <w:trHeight w:val="80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E432F5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 xml:space="preserve">Oświadczam, że na dzień składania ofert nie podlegam wykluczeniu z postępowania i spełniam warunki udziału w </w:t>
            </w:r>
            <w:bookmarkStart w:id="0" w:name="_GoBack"/>
            <w:bookmarkEnd w:id="0"/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postępowaniu.</w:t>
            </w:r>
          </w:p>
        </w:tc>
      </w:tr>
      <w:tr w:rsidR="00E432F5" w:rsidRPr="005447E0" w:rsidTr="00701A53">
        <w:trPr>
          <w:trHeight w:val="28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E432F5" w:rsidRPr="005447E0" w:rsidRDefault="00E432F5" w:rsidP="00701A53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 w:line="276" w:lineRule="auto"/>
              <w:ind w:left="284" w:hanging="284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E432F5" w:rsidRPr="005447E0" w:rsidRDefault="00E432F5" w:rsidP="00E432F5">
            <w:pPr>
              <w:numPr>
                <w:ilvl w:val="2"/>
                <w:numId w:val="3"/>
              </w:numPr>
              <w:tabs>
                <w:tab w:val="left" w:pos="743"/>
                <w:tab w:val="num" w:pos="772"/>
              </w:tabs>
              <w:suppressAutoHyphens/>
              <w:spacing w:after="40" w:line="240" w:lineRule="auto"/>
              <w:ind w:left="772" w:hanging="426"/>
              <w:contextualSpacing/>
              <w:jc w:val="both"/>
              <w:rPr>
                <w:rFonts w:ascii="Garamond" w:eastAsia="Times New Roman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Times New Roman" w:hAnsi="Garamond" w:cs="Calibri"/>
                <w:bCs/>
                <w:color w:val="000000" w:themeColor="text1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90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zh-CN"/>
              </w:rPr>
              <w:t>–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5)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E432F5" w:rsidRPr="005447E0" w:rsidRDefault="00E432F5" w:rsidP="00E432F5">
            <w:pPr>
              <w:widowControl w:val="0"/>
              <w:tabs>
                <w:tab w:val="right" w:pos="-1276"/>
              </w:tabs>
              <w:suppressAutoHyphens/>
              <w:autoSpaceDE w:val="0"/>
              <w:spacing w:after="0" w:line="240" w:lineRule="auto"/>
              <w:ind w:right="-2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  <w:p w:rsidR="00E432F5" w:rsidRPr="005447E0" w:rsidRDefault="00E432F5" w:rsidP="00701A53">
            <w:pPr>
              <w:tabs>
                <w:tab w:val="left" w:pos="851"/>
              </w:tabs>
              <w:spacing w:after="40" w:line="276" w:lineRule="auto"/>
              <w:ind w:left="630"/>
              <w:jc w:val="both"/>
              <w:rPr>
                <w:rFonts w:ascii="Garamond" w:eastAsia="Calibri" w:hAnsi="Garamond" w:cs="Times New Roman"/>
                <w:color w:val="FF000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Wykonawca ubiegający się o przedmiotowe zamówienie musi spełniać również warunki udziału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 xml:space="preserve">w postępowaniu dotyczące: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posiadania </w:t>
            </w:r>
            <w:r w:rsidRPr="005447E0">
              <w:rPr>
                <w:rFonts w:ascii="Garamond" w:eastAsia="Calibri" w:hAnsi="Garamond" w:cs="Calibri"/>
                <w:b/>
                <w:bCs/>
                <w:color w:val="000000" w:themeColor="text1"/>
              </w:rPr>
              <w:t xml:space="preserve">kompetencji lub uprawnień do prowadzenia określonej działalności zawodowej,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określone przez Zamawiającego w Rozdziale V pkt. 1 ppkt 2) lit. a) SIWZ.</w:t>
            </w:r>
          </w:p>
        </w:tc>
      </w:tr>
      <w:tr w:rsidR="00E432F5" w:rsidRPr="005447E0" w:rsidTr="00701A53">
        <w:trPr>
          <w:trHeight w:val="314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200" w:line="360" w:lineRule="auto"/>
              <w:jc w:val="center"/>
              <w:rPr>
                <w:rFonts w:ascii="Garamond" w:eastAsia="Calibri" w:hAnsi="Garamond" w:cs="Arial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Informacja w związku z poleganiem na zasobach innych podmiotów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podmiotu/ów:</w:t>
            </w:r>
            <w:r w:rsidRPr="005447E0">
              <w:rPr>
                <w:rFonts w:ascii="Calibri" w:eastAsia="Calibri" w:hAnsi="Calibri" w:cs="Arial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Arial"/>
                <w:i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(wskazać podmiot i określić odpowiedni zakres dla wskazanego podmiotu)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40" w:line="276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), nie zachodzą podstawy wykluczenia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z postępowania o udzielenie zamówienia.</w:t>
            </w:r>
          </w:p>
        </w:tc>
      </w:tr>
      <w:tr w:rsidR="00E432F5" w:rsidRPr="005447E0" w:rsidTr="00701A53">
        <w:trPr>
          <w:trHeight w:val="11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AA678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3C9236A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2"/>
    <w:rsid w:val="000F7174"/>
    <w:rsid w:val="007E0EA5"/>
    <w:rsid w:val="00825390"/>
    <w:rsid w:val="00AF2DC2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4639-077E-4E93-AC41-6C53B9A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4</cp:revision>
  <dcterms:created xsi:type="dcterms:W3CDTF">2019-05-13T08:36:00Z</dcterms:created>
  <dcterms:modified xsi:type="dcterms:W3CDTF">2019-08-12T06:51:00Z</dcterms:modified>
</cp:coreProperties>
</file>