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D903BE" w:rsidRDefault="00114A4A" w:rsidP="00D903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903BE">
        <w:rPr>
          <w:rFonts w:ascii="Nunito Sans" w:hAnsi="Nunito Sans"/>
          <w:bCs/>
        </w:rPr>
        <w:t xml:space="preserve">Nawiązując </w:t>
      </w:r>
      <w:r w:rsidR="001332DA" w:rsidRPr="00D903BE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D903BE">
        <w:rPr>
          <w:rFonts w:ascii="Nunito Sans" w:hAnsi="Nunito Sans"/>
          <w:bCs/>
        </w:rPr>
        <w:br/>
      </w:r>
      <w:r w:rsidRPr="00D903BE">
        <w:rPr>
          <w:rFonts w:ascii="Nunito Sans" w:hAnsi="Nunito Sans"/>
          <w:bCs/>
        </w:rPr>
        <w:t>na</w:t>
      </w:r>
      <w:r w:rsidRPr="00D903BE">
        <w:rPr>
          <w:rFonts w:ascii="Nunito Sans" w:hAnsi="Nunito Sans"/>
          <w:b/>
          <w:bCs/>
        </w:rPr>
        <w:t xml:space="preserve"> </w:t>
      </w:r>
      <w:r w:rsidR="00C75FBC" w:rsidRPr="00D903BE">
        <w:rPr>
          <w:rFonts w:ascii="Nunito Sans" w:hAnsi="Nunito Sans"/>
          <w:b/>
          <w:bCs/>
          <w:sz w:val="20"/>
          <w:szCs w:val="20"/>
        </w:rPr>
        <w:t>Ocen</w:t>
      </w:r>
      <w:r w:rsidR="00D903BE">
        <w:rPr>
          <w:rFonts w:ascii="Nunito Sans" w:hAnsi="Nunito Sans"/>
          <w:b/>
          <w:bCs/>
          <w:sz w:val="20"/>
          <w:szCs w:val="20"/>
        </w:rPr>
        <w:t>ę</w:t>
      </w:r>
      <w:r w:rsidR="00C75FBC" w:rsidRPr="00D903BE">
        <w:rPr>
          <w:rFonts w:ascii="Nunito Sans" w:hAnsi="Nunito Sans"/>
          <w:b/>
          <w:bCs/>
          <w:sz w:val="20"/>
          <w:szCs w:val="20"/>
        </w:rPr>
        <w:t xml:space="preserve"> komplementarności wsparcia infrastruktury kolejowej w ramach III osi priorytetowej Ponadregionalna Infrastruktura Kolejowa Programu Operacyjnego Polska Wschodnia 2014-2020 (POPW) z projektami realizowanymi w ramach Instrumentu „Łącząc Europę” (CEF), Programu Infrastruktura i Środowisko (</w:t>
      </w:r>
      <w:proofErr w:type="spellStart"/>
      <w:r w:rsidR="00C75FBC" w:rsidRPr="00D903BE">
        <w:rPr>
          <w:rFonts w:ascii="Nunito Sans" w:hAnsi="Nunito Sans"/>
          <w:b/>
          <w:bCs/>
          <w:sz w:val="20"/>
          <w:szCs w:val="20"/>
        </w:rPr>
        <w:t>POIiŚ</w:t>
      </w:r>
      <w:proofErr w:type="spellEnd"/>
      <w:r w:rsidR="00C75FBC" w:rsidRPr="00D903BE">
        <w:rPr>
          <w:rFonts w:ascii="Nunito Sans" w:hAnsi="Nunito Sans"/>
          <w:b/>
          <w:bCs/>
          <w:sz w:val="20"/>
          <w:szCs w:val="20"/>
        </w:rPr>
        <w:t>), RPO Polski Wschodniej oraz środków krajowych w Polsce Wschodniej w perspektywach 2007-2013 i 2014-2020</w:t>
      </w:r>
      <w:r w:rsidR="00D903BE">
        <w:rPr>
          <w:rFonts w:ascii="Nunito Sans" w:hAnsi="Nunito Sans"/>
          <w:b/>
          <w:bCs/>
          <w:sz w:val="20"/>
          <w:szCs w:val="20"/>
        </w:rPr>
        <w:t xml:space="preserve"> – 23.2019.ZAM</w:t>
      </w:r>
      <w:r w:rsidR="00DB7E15" w:rsidRPr="00D903BE">
        <w:rPr>
          <w:rFonts w:ascii="Nunito Sans" w:hAnsi="Nunito Sans"/>
          <w:b/>
          <w:bCs/>
        </w:rPr>
        <w:t>,</w:t>
      </w:r>
      <w:r w:rsidR="005147FD" w:rsidRPr="00D903BE">
        <w:rPr>
          <w:rFonts w:ascii="Nunito Sans" w:hAnsi="Nunito Sans"/>
          <w:b/>
          <w:bCs/>
        </w:rPr>
        <w:t xml:space="preserve"> </w:t>
      </w:r>
      <w:r w:rsidRPr="00D903BE">
        <w:rPr>
          <w:rFonts w:ascii="Nunito Sans" w:hAnsi="Nunito Sans"/>
          <w:bCs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86" w:rsidRDefault="00FF7F86" w:rsidP="0038231F">
      <w:pPr>
        <w:spacing w:after="0" w:line="240" w:lineRule="auto"/>
      </w:pPr>
      <w:r>
        <w:separator/>
      </w:r>
    </w:p>
  </w:endnote>
  <w:endnote w:type="continuationSeparator" w:id="0">
    <w:p w:rsidR="00FF7F86" w:rsidRDefault="00FF7F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74AAA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86" w:rsidRDefault="00FF7F86" w:rsidP="0038231F">
      <w:pPr>
        <w:spacing w:after="0" w:line="240" w:lineRule="auto"/>
      </w:pPr>
      <w:r>
        <w:separator/>
      </w:r>
    </w:p>
  </w:footnote>
  <w:footnote w:type="continuationSeparator" w:id="0">
    <w:p w:rsidR="00FF7F86" w:rsidRDefault="00FF7F86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21EF9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54C7-D044-4D01-A70A-428EF155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Barbara Puchlerz-Klawe</cp:lastModifiedBy>
  <cp:revision>6</cp:revision>
  <cp:lastPrinted>2016-07-26T07:32:00Z</cp:lastPrinted>
  <dcterms:created xsi:type="dcterms:W3CDTF">2019-11-22T11:09:00Z</dcterms:created>
  <dcterms:modified xsi:type="dcterms:W3CDTF">2019-12-18T12:09:00Z</dcterms:modified>
</cp:coreProperties>
</file>