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3C" w:rsidRDefault="00553B3C" w:rsidP="00761C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60C" w:rsidRDefault="005E460C" w:rsidP="00553B3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B3C" w:rsidRDefault="00553B3C" w:rsidP="00553B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553B3C" w:rsidRPr="00553B3C" w:rsidRDefault="00553B3C" w:rsidP="00761C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13" w:rsidRPr="00553B3C" w:rsidRDefault="002F69EA" w:rsidP="00553B3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B3C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3C3813" w:rsidRPr="00761C63" w:rsidRDefault="003C3813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28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35"/>
        <w:gridCol w:w="6634"/>
        <w:gridCol w:w="19"/>
        <w:gridCol w:w="1540"/>
        <w:gridCol w:w="19"/>
        <w:gridCol w:w="1766"/>
        <w:gridCol w:w="77"/>
      </w:tblGrid>
      <w:tr w:rsidR="00761C63" w:rsidRPr="00761C63" w:rsidTr="00761C63">
        <w:trPr>
          <w:gridBefore w:val="1"/>
          <w:wBefore w:w="38" w:type="dxa"/>
          <w:trHeight w:val="4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Default="00F4464F" w:rsidP="00761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</w:t>
            </w:r>
            <w:r w:rsidR="00761C63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RAMIĘ DO NAUKI POMIARU CIŚNIENIA TĘTNICZEGO KRWI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2szt.</w:t>
            </w:r>
          </w:p>
          <w:p w:rsidR="00C330BA" w:rsidRDefault="00C330BA" w:rsidP="00761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Default="00C330BA" w:rsidP="00C330BA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  <w:p w:rsidR="00C330BA" w:rsidRPr="00761C63" w:rsidRDefault="00C330BA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63" w:rsidRPr="00761C63" w:rsidTr="00761C63">
        <w:trPr>
          <w:gridBefore w:val="1"/>
          <w:wBefore w:w="38" w:type="dxa"/>
          <w:trHeight w:val="4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803132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761C63" w:rsidRPr="00761C63" w:rsidTr="00761C63">
        <w:trPr>
          <w:gridBefore w:val="1"/>
          <w:wBefore w:w="38" w:type="dxa"/>
          <w:trHeight w:val="3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Fabrycznie nowy kompletny symulator do nauki pomiaru ciśnienia tętniczego krwi, wyglądem odwzorowujący kończynę górną człowieka dorosłego,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europeidalnej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ustawienia wartości ciśnienia skurczowego i rozkurczowego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wartości tętna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Tętno wyczuwalne w badaniu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palpacyjnym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promieniowej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Tętno wyczuwalne w badaniu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palpacyjnym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ramiennej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Możliwość osłuchiwania faz/tonów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ramiennej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Wyposażony w tablet z dotykowym ekranem o przekątnej minimum 9”, z procesorem pozwalającymi na płyną pracę oprogramowania, dyskiem pozwalającym na zapis minimum 200 sesji treningowych.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instruktorskie zainstalowane na tablecie umożliwia:</w:t>
            </w: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Sprawdzenie poprawności założenia mankietu do pomiaru ciśnienia krwi.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Obserwację zmian tętna w czasie rzeczywistym.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Zapisanie wyników sesji treningowej i przypisanie do konkretnego studenta.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osłuchiwania 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stetoskopem.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badania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tętna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osłuchiwania 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stetoskopem i wykorzystaniem badania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tętna jednocześnie.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Fantom zasilany bateryjnie/akumulatorowo z możliwością podłączenia do zasilania sieciowego, zasilacz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Torba/skrzynka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Sfigomanometr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do pomiaru ciśnienia tętniczego i stetoskop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Jeśli występują 2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p w:rsidR="009737A5" w:rsidRDefault="009737A5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585"/>
        <w:gridCol w:w="1559"/>
        <w:gridCol w:w="1861"/>
      </w:tblGrid>
      <w:tr w:rsidR="00761C63" w:rsidRPr="00761C63" w:rsidTr="008C45BE">
        <w:trPr>
          <w:trHeight w:val="4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Default="00F4464F" w:rsidP="00C330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II. </w:t>
            </w:r>
            <w:r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TRENAŻER – KOŃCZYNA GÓRNA DO NAUKI INIEKCJI DOŻYLNYCH – SZT. 4</w:t>
            </w: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Pr="00C330BA" w:rsidRDefault="00C330BA" w:rsidP="00C330BA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761C63" w:rsidRPr="00761C63" w:rsidTr="00761C63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tabs>
                <w:tab w:val="num" w:pos="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61C63" w:rsidRPr="00761C63" w:rsidRDefault="00761C63" w:rsidP="009030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tabs>
                <w:tab w:val="num" w:pos="0"/>
                <w:tab w:val="num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8C45BE" w:rsidRPr="00761C63" w:rsidTr="008B182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E" w:rsidRPr="00761C63" w:rsidRDefault="008C45BE" w:rsidP="00CF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Cs/>
                <w:sz w:val="20"/>
                <w:szCs w:val="20"/>
              </w:rPr>
              <w:t>Realistycznie odtworzone ramię męskie z systemem żył do 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auki wykonywania:</w:t>
            </w: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Iniekcji dożylnych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Założenia dostępu naczyniowego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wenflon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Pobrania krwi z punkcji żyły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obodowej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wykonywania wkłuć w dole łokciowym i na grzbiecie dłoni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Dostęp do żył: odłokciowej,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odpromieniowej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pośrodko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-łokciowej, żyły grzbietu ręki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Wyczuwalne dotykiem żyły umożliwiają przygotowanie miejsca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podawanie leków (bolus, wstrzyknięcie)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Wymienny system żył i skóra zapewniające wielokrotność użycia modelu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Akcesoria/wyposażenie</w:t>
            </w: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Butelka na sztuczną krew do infuzji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Statyw metalowy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płyn infuzyjny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do napełnienia/opróżnienia systemu żył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Default="008C45BE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drenów do napełniania/opróżniania systemu żył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5BE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 zestawie komplet na wymianę 5x: zapasowa skóra i system żył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DA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AD3BD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nowy, </w:t>
            </w: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nie powystawowy, rok produkcji 2017 lub nowszy.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DA" w:rsidRPr="00761C63" w:rsidRDefault="00AD3BDA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31" w:type="dxa"/>
        <w:tblInd w:w="-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400"/>
        <w:gridCol w:w="85"/>
        <w:gridCol w:w="6562"/>
        <w:gridCol w:w="41"/>
        <w:gridCol w:w="1518"/>
        <w:gridCol w:w="1843"/>
        <w:gridCol w:w="41"/>
      </w:tblGrid>
      <w:tr w:rsidR="00761C63" w:rsidRPr="00753698" w:rsidTr="00761C63">
        <w:trPr>
          <w:gridBefore w:val="1"/>
          <w:wBefore w:w="41" w:type="dxa"/>
          <w:trHeight w:val="4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Default="00F4464F" w:rsidP="00C33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III. </w:t>
            </w:r>
            <w:r w:rsidR="00761C63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DO NAUKI INIEKCJI DOMIĘŚNIOWEJ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szt. 2</w:t>
            </w:r>
          </w:p>
          <w:p w:rsidR="00C330BA" w:rsidRDefault="00C330BA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Default="00C330BA" w:rsidP="00C330BA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  <w:p w:rsidR="00C330BA" w:rsidRPr="00753698" w:rsidRDefault="00C330BA" w:rsidP="00C33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63" w:rsidRPr="00753698" w:rsidTr="00761C63">
        <w:trPr>
          <w:gridBefore w:val="1"/>
          <w:wBefore w:w="41" w:type="dxa"/>
          <w:trHeight w:val="437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2B3C4B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761C63" w:rsidRPr="00753698" w:rsidTr="00761C63">
        <w:trPr>
          <w:gridBefore w:val="1"/>
          <w:wBefore w:w="41" w:type="dxa"/>
          <w:trHeight w:val="3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 xml:space="preserve">Fabrycznie nowy symulator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nauki iniekcji, odwzorowujący kształtem i wielkością okolicę miednicy i pośladków,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europeidalnej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AD3BDA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Wyczuwalne kostne elementy anatomiczne w badaniu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palpacyjnym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kolce biodrowe przednie górne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grzebienie kości biodrowej</w:t>
            </w:r>
          </w:p>
          <w:p w:rsidR="00761C63" w:rsidRPr="00F952E6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głowa kości udowej/ krętarz większy kości udowej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Mechaniczne odprowadzanie podanego płynu podanego w iniekcji domięśniowej.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dźwiękowa 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dźwiękowa niepoprawnie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świetlna 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świetlna niepoprawnie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 z ekranem dotykowym, o przekątnej ekranu minimum 9”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zainstalowane na tablecie pozwalające na: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ocenę głębokości wykonanego wkłucia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poprawności miejsca wykonywania iniekcji domięśniowej</w:t>
            </w:r>
          </w:p>
          <w:p w:rsidR="00761C63" w:rsidRPr="00FF34A9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samodzielną pracę studenta, poprzez wykonywanie czynności zgodnie z zaprogramowaną procedurą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Fantom zasilany bateryjnie z możliwością podłączenia do zasilania sieciowego.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Torba/skrzynka 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Jeśli występują  4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p w:rsidR="00C330BA" w:rsidRDefault="00C330BA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768"/>
        <w:gridCol w:w="39"/>
        <w:gridCol w:w="6204"/>
        <w:gridCol w:w="77"/>
        <w:gridCol w:w="1482"/>
        <w:gridCol w:w="77"/>
        <w:gridCol w:w="1824"/>
        <w:gridCol w:w="19"/>
      </w:tblGrid>
      <w:tr w:rsidR="008C31FC" w:rsidRPr="00753698" w:rsidTr="0042722C">
        <w:trPr>
          <w:gridBefore w:val="1"/>
          <w:wBefore w:w="19" w:type="dxa"/>
          <w:trHeight w:val="43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Default="00F4464F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IV. 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DO NAUKI INTUBACJI – 2 szt.</w:t>
            </w:r>
          </w:p>
          <w:p w:rsidR="00C330BA" w:rsidRDefault="00C330BA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Pr="00753698" w:rsidRDefault="00C330BA" w:rsidP="00C330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8C31FC" w:rsidRPr="00753698" w:rsidTr="0042722C">
        <w:trPr>
          <w:gridBefore w:val="1"/>
          <w:wBefore w:w="19" w:type="dxa"/>
          <w:trHeight w:val="4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2B3C4B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8C31FC" w:rsidRPr="00753698" w:rsidTr="0042722C">
        <w:trPr>
          <w:gridBefore w:val="1"/>
          <w:wBefore w:w="19" w:type="dxa"/>
          <w:trHeight w:val="36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 xml:space="preserve">Fabrycznie nowy symulator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nauki intubacji, wyglądem odwzorowujący korpus dorosłego człowieka,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europeidalnej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F952E6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odchylania głowy do tyłu.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wysunięcia żuchwy.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przez usta z wykorzystaniem laryngoskopu.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przez nos.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założenia maski krtaniowej.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założenia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Cobitube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założenia rurki nosowo-gardłowej.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maski twarzowej.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rurki intubacyjnej.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maski krtaniowej.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Widoczne unoszenie się klatki piersiowej podczas wentylacji zastępczej.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obserwacji rozdęcia żołądka podczas nieprawidłowej wentylacji.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tablet z dotykowym ekranem o przekątnej minimum 9”, z procesorem pozwalającymi na płyną pracę oprogramowania, dyskiem pozwalającym na zapis minimum 200 sesji treningowych.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267E15" w:rsidRDefault="008C31FC" w:rsidP="00903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E15">
              <w:rPr>
                <w:rFonts w:ascii="Times New Roman" w:hAnsi="Times New Roman"/>
                <w:b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instruktorskie </w:t>
            </w:r>
            <w:r w:rsidRPr="00267E15">
              <w:rPr>
                <w:rFonts w:ascii="Times New Roman" w:hAnsi="Times New Roman"/>
                <w:b/>
                <w:sz w:val="20"/>
                <w:szCs w:val="20"/>
              </w:rPr>
              <w:t>zainstalowane na tablecie:</w:t>
            </w: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wartość liczbową częstotliwości wentylacji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wprowadzoną objętość oddechową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rozdęciu żołądka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prawidłowym i nieprawidłowym położeniu rurki intubacyjnej w dogach oddechowych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wprowadzeniu rurki intubacyjnej do dróg pokarmowych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wywarciu nacisku łyżką laryngoskopu na zęby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pozwala na zapisanie wyników sesji treningowej z przypisaniem do określonego studenta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tylko jednego płuca.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Fantom zasilany bateryjnie/akumulatorowo z możliwością podłączenia do zasilania sieciowego, zasilacz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Torba/skrzynka 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Jeśli występują  4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9EA" w:rsidRDefault="002F69EA" w:rsidP="00F4464F">
      <w:pPr>
        <w:rPr>
          <w:rFonts w:cs="Times New Roman"/>
          <w:b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2F69EA" w:rsidRPr="00753698" w:rsidTr="0072674A">
        <w:trPr>
          <w:trHeight w:val="4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69EA" w:rsidRPr="00753698" w:rsidRDefault="002F69EA" w:rsidP="007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 I SERWIS</w:t>
            </w:r>
          </w:p>
        </w:tc>
      </w:tr>
    </w:tbl>
    <w:p w:rsidR="00F4464F" w:rsidRPr="00C176DC" w:rsidRDefault="00F4464F" w:rsidP="00F4464F">
      <w:pPr>
        <w:rPr>
          <w:rFonts w:cs="Times New Roman"/>
          <w:b/>
          <w:sz w:val="20"/>
          <w:szCs w:val="20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683"/>
        <w:gridCol w:w="1570"/>
        <w:gridCol w:w="1798"/>
      </w:tblGrid>
      <w:tr w:rsidR="007D172C" w:rsidRPr="00761C63" w:rsidTr="007D172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F4464F" w:rsidRDefault="007D172C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2F69EA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Gwarancja min 2 lata od daty podpisania przez obie strony protokołu zdawczo - odbiorczego</w:t>
            </w:r>
          </w:p>
          <w:p w:rsidR="007D172C" w:rsidRPr="002F69EA" w:rsidRDefault="007D172C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2lata – 0 pkt.</w:t>
            </w:r>
          </w:p>
          <w:p w:rsidR="007D172C" w:rsidRPr="002F69EA" w:rsidRDefault="005A6BD1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3lata – 15</w:t>
            </w:r>
            <w:r w:rsidR="007D172C" w:rsidRPr="002F69EA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:rsidR="007D172C" w:rsidRPr="002F69EA" w:rsidRDefault="005A6BD1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4lata i dłużej – 3</w:t>
            </w:r>
            <w:r w:rsidR="007D172C" w:rsidRPr="002F69EA"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21" w:rsidRPr="00761C63" w:rsidTr="007D172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Default="002F69EA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553B3C" w:rsidRDefault="00575321" w:rsidP="00E47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serwisu rozumiany jako przystąpienie do naprawy: maksimum 72h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72h-0 pkt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60h-4 pkt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48h-8pkt</w:t>
            </w:r>
          </w:p>
          <w:p w:rsidR="002F69EA" w:rsidRPr="00553B3C" w:rsidRDefault="002F69EA" w:rsidP="00E47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36h-10 pkt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553B3C" w:rsidRDefault="00575321" w:rsidP="00E4775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</w:t>
            </w:r>
            <w:r w:rsidRPr="00553B3C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761C63" w:rsidRDefault="00575321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2C" w:rsidRPr="00761C63" w:rsidTr="008F21A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Default="000D69D7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2F69EA" w:rsidRDefault="007D172C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Dostawca pokrywa koszty transportu do i z serwisu, wizyty serwisanta.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Default="007D172C" w:rsidP="00E4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64F" w:rsidRDefault="00F4464F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363B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</w:t>
      </w:r>
      <w:r w:rsidR="009244BF">
        <w:rPr>
          <w:rFonts w:ascii="Times New Roman" w:hAnsi="Times New Roman"/>
          <w:b/>
        </w:rPr>
        <w:t>rzeczowo-</w:t>
      </w:r>
      <w:bookmarkStart w:id="0" w:name="_GoBack"/>
      <w:bookmarkEnd w:id="0"/>
      <w:r>
        <w:rPr>
          <w:rFonts w:ascii="Times New Roman" w:hAnsi="Times New Roman"/>
          <w:b/>
        </w:rPr>
        <w:t xml:space="preserve">cenowym (załącznik nr 1.1 do SIWZ) </w:t>
      </w:r>
      <w:r w:rsidR="00CF0962">
        <w:rPr>
          <w:rFonts w:ascii="Times New Roman" w:hAnsi="Times New Roman"/>
          <w:b/>
        </w:rPr>
        <w:t>do podania</w:t>
      </w:r>
      <w:r>
        <w:rPr>
          <w:rFonts w:ascii="Times New Roman" w:hAnsi="Times New Roman"/>
          <w:b/>
        </w:rPr>
        <w:t xml:space="preserve"> osobnych cen dla sprzętu wyszczególnionego w pozycjach I – IV.  </w:t>
      </w:r>
    </w:p>
    <w:p w:rsidR="00844B27" w:rsidRDefault="00844B27" w:rsidP="00844B27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63BB4" w:rsidRPr="00761C63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sectPr w:rsidR="00363BB4" w:rsidRPr="00761C63" w:rsidSect="005E460C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F3" w:rsidRDefault="007648F3" w:rsidP="005E460C">
      <w:r>
        <w:separator/>
      </w:r>
    </w:p>
  </w:endnote>
  <w:endnote w:type="continuationSeparator" w:id="0">
    <w:p w:rsidR="007648F3" w:rsidRDefault="007648F3" w:rsidP="005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F3" w:rsidRDefault="007648F3" w:rsidP="005E460C">
      <w:r>
        <w:separator/>
      </w:r>
    </w:p>
  </w:footnote>
  <w:footnote w:type="continuationSeparator" w:id="0">
    <w:p w:rsidR="007648F3" w:rsidRDefault="007648F3" w:rsidP="005E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0C" w:rsidRDefault="005E46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CD3C70B" wp14:editId="6387FC5C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CA1"/>
    <w:multiLevelType w:val="hybridMultilevel"/>
    <w:tmpl w:val="BCF23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D074F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A2E8B"/>
    <w:multiLevelType w:val="hybridMultilevel"/>
    <w:tmpl w:val="D690E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C3035"/>
    <w:multiLevelType w:val="hybridMultilevel"/>
    <w:tmpl w:val="5FB0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2615"/>
    <w:multiLevelType w:val="hybridMultilevel"/>
    <w:tmpl w:val="63EE32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4094A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B1B1E"/>
    <w:multiLevelType w:val="hybridMultilevel"/>
    <w:tmpl w:val="2162FC6C"/>
    <w:lvl w:ilvl="0" w:tplc="7A9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D24F8"/>
    <w:multiLevelType w:val="hybridMultilevel"/>
    <w:tmpl w:val="CF7EAFD8"/>
    <w:lvl w:ilvl="0" w:tplc="7A9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B0787"/>
    <w:multiLevelType w:val="hybridMultilevel"/>
    <w:tmpl w:val="D5D62B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A3AAC"/>
    <w:multiLevelType w:val="hybridMultilevel"/>
    <w:tmpl w:val="1388CC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72CC6"/>
    <w:multiLevelType w:val="hybridMultilevel"/>
    <w:tmpl w:val="6CE875F2"/>
    <w:lvl w:ilvl="0" w:tplc="9DD21B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1623F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44919"/>
    <w:multiLevelType w:val="hybridMultilevel"/>
    <w:tmpl w:val="BD281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3"/>
    <w:rsid w:val="0002347B"/>
    <w:rsid w:val="000363DF"/>
    <w:rsid w:val="00071B49"/>
    <w:rsid w:val="000D69D7"/>
    <w:rsid w:val="00117C35"/>
    <w:rsid w:val="001A02E1"/>
    <w:rsid w:val="001C7074"/>
    <w:rsid w:val="002F69EA"/>
    <w:rsid w:val="00356DD6"/>
    <w:rsid w:val="00363BB4"/>
    <w:rsid w:val="003C3813"/>
    <w:rsid w:val="00400E12"/>
    <w:rsid w:val="0042722C"/>
    <w:rsid w:val="00434752"/>
    <w:rsid w:val="00455B64"/>
    <w:rsid w:val="004C2D27"/>
    <w:rsid w:val="00553B3C"/>
    <w:rsid w:val="00575321"/>
    <w:rsid w:val="00583C26"/>
    <w:rsid w:val="005A6BD1"/>
    <w:rsid w:val="005E460C"/>
    <w:rsid w:val="00634818"/>
    <w:rsid w:val="007511C2"/>
    <w:rsid w:val="00761C63"/>
    <w:rsid w:val="007648F3"/>
    <w:rsid w:val="007D172C"/>
    <w:rsid w:val="00803132"/>
    <w:rsid w:val="00844B27"/>
    <w:rsid w:val="008C31FC"/>
    <w:rsid w:val="008C45BE"/>
    <w:rsid w:val="008F3F93"/>
    <w:rsid w:val="009244BF"/>
    <w:rsid w:val="009737A5"/>
    <w:rsid w:val="009C5C06"/>
    <w:rsid w:val="00AD3BDA"/>
    <w:rsid w:val="00B0115A"/>
    <w:rsid w:val="00B32DFC"/>
    <w:rsid w:val="00B4093D"/>
    <w:rsid w:val="00B877DD"/>
    <w:rsid w:val="00C23EBC"/>
    <w:rsid w:val="00C330BA"/>
    <w:rsid w:val="00C413C9"/>
    <w:rsid w:val="00C57380"/>
    <w:rsid w:val="00CB63F1"/>
    <w:rsid w:val="00CC66C3"/>
    <w:rsid w:val="00CF0962"/>
    <w:rsid w:val="00DA250E"/>
    <w:rsid w:val="00F42125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0F41A-AF47-4F6C-A4BF-966D10A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8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3C3813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character" w:customStyle="1" w:styleId="section-info-text">
    <w:name w:val="section-info-text"/>
    <w:rsid w:val="003C3813"/>
  </w:style>
  <w:style w:type="paragraph" w:styleId="Akapitzlist">
    <w:name w:val="List Paragraph"/>
    <w:basedOn w:val="Normalny"/>
    <w:uiPriority w:val="34"/>
    <w:qFormat/>
    <w:rsid w:val="00634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64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69E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3D85-9AD1-4642-A378-0B05CA5C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Magdalena Wyrwa</cp:lastModifiedBy>
  <cp:revision>9</cp:revision>
  <cp:lastPrinted>2018-10-10T12:10:00Z</cp:lastPrinted>
  <dcterms:created xsi:type="dcterms:W3CDTF">2018-10-08T10:13:00Z</dcterms:created>
  <dcterms:modified xsi:type="dcterms:W3CDTF">2018-10-11T07:48:00Z</dcterms:modified>
</cp:coreProperties>
</file>