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0B" w:rsidRPr="00D617DF" w:rsidRDefault="004F730B">
      <w:pPr>
        <w:pStyle w:val="Normalny1"/>
        <w:jc w:val="right"/>
        <w:rPr>
          <w:color w:val="auto"/>
        </w:rPr>
      </w:pPr>
      <w:r>
        <w:rPr>
          <w:color w:val="auto"/>
        </w:rPr>
        <w:t>Załącznik nr 1</w:t>
      </w:r>
      <w:r w:rsidR="00072848">
        <w:rPr>
          <w:color w:val="auto"/>
        </w:rPr>
        <w:t xml:space="preserve"> </w:t>
      </w:r>
      <w:bookmarkStart w:id="0" w:name="_GoBack"/>
      <w:r w:rsidR="00072848">
        <w:rPr>
          <w:color w:val="auto"/>
        </w:rPr>
        <w:t>do R.021.58.17</w:t>
      </w:r>
      <w:bookmarkEnd w:id="0"/>
    </w:p>
    <w:p w:rsidR="004F730B" w:rsidRDefault="004F730B">
      <w:pPr>
        <w:pStyle w:val="Normalny1"/>
        <w:spacing w:line="360" w:lineRule="auto"/>
        <w:jc w:val="center"/>
      </w:pPr>
    </w:p>
    <w:p w:rsidR="004F730B" w:rsidRDefault="004F730B">
      <w:pPr>
        <w:pStyle w:val="Normalny1"/>
        <w:spacing w:line="360" w:lineRule="auto"/>
        <w:jc w:val="center"/>
      </w:pPr>
      <w:r>
        <w:rPr>
          <w:b/>
          <w:bCs/>
        </w:rPr>
        <w:t xml:space="preserve">Szczegółowe kryteria </w:t>
      </w:r>
    </w:p>
    <w:p w:rsidR="004F730B" w:rsidRDefault="004F730B">
      <w:pPr>
        <w:pStyle w:val="Normalny1"/>
        <w:spacing w:line="360" w:lineRule="auto"/>
        <w:jc w:val="center"/>
      </w:pPr>
      <w:r>
        <w:rPr>
          <w:b/>
          <w:bCs/>
        </w:rPr>
        <w:t>oceny dorobku i wyniku prac naukowych doktorantów</w:t>
      </w:r>
    </w:p>
    <w:p w:rsidR="004F730B" w:rsidRDefault="004F730B">
      <w:pPr>
        <w:pStyle w:val="Normalny1"/>
        <w:jc w:val="center"/>
        <w:rPr>
          <w:b/>
          <w:bCs/>
        </w:rPr>
      </w:pPr>
      <w:r>
        <w:rPr>
          <w:b/>
          <w:bCs/>
        </w:rPr>
        <w:t>(zwiększenie stypendium doktoranckiego  z dotacji projakościowej</w:t>
      </w:r>
    </w:p>
    <w:p w:rsidR="004F730B" w:rsidRDefault="004F730B">
      <w:pPr>
        <w:pStyle w:val="Normalny1"/>
        <w:jc w:val="center"/>
      </w:pPr>
      <w:r>
        <w:rPr>
          <w:b/>
          <w:bCs/>
        </w:rPr>
        <w:t xml:space="preserve"> na dofinansowanie zadań projakościowych)</w:t>
      </w:r>
    </w:p>
    <w:p w:rsidR="004F730B" w:rsidRDefault="004F730B" w:rsidP="008E5E09">
      <w:pPr>
        <w:pStyle w:val="Normalny1"/>
        <w:spacing w:line="360" w:lineRule="auto"/>
      </w:pPr>
    </w:p>
    <w:tbl>
      <w:tblPr>
        <w:tblW w:w="964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2160"/>
      </w:tblGrid>
      <w:tr w:rsidR="004F730B">
        <w:tc>
          <w:tcPr>
            <w:tcW w:w="648" w:type="dxa"/>
          </w:tcPr>
          <w:p w:rsidR="004F730B" w:rsidRDefault="004F730B" w:rsidP="00F15CD2">
            <w:pPr>
              <w:pStyle w:val="Normalny1"/>
              <w:jc w:val="center"/>
            </w:pPr>
          </w:p>
        </w:tc>
        <w:tc>
          <w:tcPr>
            <w:tcW w:w="6840" w:type="dxa"/>
          </w:tcPr>
          <w:p w:rsidR="004F730B" w:rsidRDefault="004F730B" w:rsidP="00F15CD2">
            <w:pPr>
              <w:pStyle w:val="Normalny1"/>
              <w:jc w:val="center"/>
            </w:pPr>
            <w:r w:rsidRPr="00F15CD2">
              <w:rPr>
                <w:b/>
                <w:bCs/>
              </w:rPr>
              <w:t>Podstawa przyznania punktów</w:t>
            </w:r>
          </w:p>
        </w:tc>
        <w:tc>
          <w:tcPr>
            <w:tcW w:w="2160" w:type="dxa"/>
          </w:tcPr>
          <w:p w:rsidR="004F730B" w:rsidRDefault="004F730B" w:rsidP="00F15CD2">
            <w:pPr>
              <w:pStyle w:val="Normalny1"/>
              <w:jc w:val="center"/>
            </w:pPr>
            <w:r w:rsidRPr="00F15CD2">
              <w:rPr>
                <w:b/>
                <w:bCs/>
              </w:rPr>
              <w:t>Liczba punktów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1.</w:t>
            </w:r>
          </w:p>
        </w:tc>
        <w:tc>
          <w:tcPr>
            <w:tcW w:w="6840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>Zaangażowanie w prowadzenie zajęć dydaktycznych w ramach praktyk zawodowych  na uczelni (samodzielne, lecz hospitowane, w celu potwierdzenia prowadzenie zajęć; rodzaj zajęć dowolny; minimum 4 godz.)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2.</w:t>
            </w:r>
          </w:p>
        </w:tc>
        <w:tc>
          <w:tcPr>
            <w:tcW w:w="6840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>Zaangażowanie w realizację badań naukowych przez Instytut prowadzący studia doktoranckie - udział w projektach badawczych (potwierdzenie w opinii promotora lub opiekuna naukowego)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3.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recenzowanej monografii naukowej*</w:t>
            </w:r>
          </w:p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25</w:t>
            </w:r>
          </w:p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4.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książki popularnonaukowej*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10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5.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artykułu w punktowanym czasopiśmie naukowym ujętym na liście MNiSW (uwzględnia się liczbę punktów przyznanych periodykowi z roku, w którym artykuł został opublikowany) *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7 punktów, lub więcej w przypadku jeśli liczba punktów przyznanych czasopismu jest wyższa niż 7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6.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artykułu recenzowanego z aparatem naukowym w czasopiśmie naukowym nieujętym na liście czasopism punktowanych znajdujących się na stronie MNiSW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3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7.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artykułu w naukowej pracy zbiorowej recenzowanej*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 xml:space="preserve">5 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8.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 xml:space="preserve">Publikacja recenzji i sprawozdania w czasopiśmie naukowym ujętym na liście </w:t>
            </w:r>
          </w:p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czasopism punktowanych znajdujących się na stronie MNiSW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3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 9.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recenzji bądź sprawozdania w recenzowanym czasopiśmie naukowym nieujętym na liście czasopism punktowanych znajdujących się na stronie MNiSW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2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10.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 xml:space="preserve">Udział czynny w konferencji naukowej krajowej 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4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11.</w:t>
            </w:r>
          </w:p>
        </w:tc>
        <w:tc>
          <w:tcPr>
            <w:tcW w:w="6840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Udział czynny w konferencji naukowej międzynarodowej 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5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12.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artykułu naukowego z aparatem naukowym na stronach internetowych (wyłącznie portale naukowe) *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13.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Publikacja popularno-naukowa lub w Internecie, o objętości co najmniej 450 słów (na portalu poświęconym tematyce związanej z kierunkiem studiów). Punktacja w tym zakresie jest przyznawana tylko, jeśli doktorant wykazał w dorobku naukowym za poprzedni rok akademicki publikację naukową (artykuł, bądź recenzja)*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0,5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14.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Wszczęcie przewodu doktorskiego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10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15.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Uzyskanie grantu wewnętrznego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16.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Uzyskanie zewnętrznego (spoza AP) dofinansowania badań (granty, stypendia)</w:t>
            </w:r>
          </w:p>
          <w:p w:rsidR="004F730B" w:rsidRPr="00C83610" w:rsidRDefault="004F730B" w:rsidP="00F15CD2">
            <w:pPr>
              <w:pStyle w:val="Normalny1"/>
              <w:numPr>
                <w:ilvl w:val="0"/>
                <w:numId w:val="1"/>
              </w:numPr>
              <w:ind w:left="0" w:hanging="360"/>
              <w:jc w:val="both"/>
              <w:rPr>
                <w:color w:val="auto"/>
              </w:rPr>
            </w:pP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4</w:t>
            </w:r>
          </w:p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</w:p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17.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Uzyskanie grantu przyznawanego w drodze konkursu ze środków zewnętrznych (np. NCN, NPRH, grant promotorski)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15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18.</w:t>
            </w:r>
          </w:p>
        </w:tc>
        <w:tc>
          <w:tcPr>
            <w:tcW w:w="6840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>Średnia z ocen uzyskanych w poprzednim roku akademickim,               poświadczona przez pracownika dziekanatu  (na wniosku doktoranta)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5,0-4,90 – 3 pkt</w:t>
            </w:r>
          </w:p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4,75-4,89 – 2 pkt</w:t>
            </w:r>
          </w:p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4,74-4,5 – 1 pkt</w:t>
            </w:r>
          </w:p>
        </w:tc>
      </w:tr>
      <w:tr w:rsidR="004F730B" w:rsidRPr="00C83610">
        <w:tc>
          <w:tcPr>
            <w:tcW w:w="648" w:type="dxa"/>
          </w:tcPr>
          <w:p w:rsidR="004F730B" w:rsidRPr="00C83610" w:rsidRDefault="004F730B">
            <w:pPr>
              <w:pStyle w:val="Normalny1"/>
              <w:rPr>
                <w:color w:val="auto"/>
              </w:rPr>
            </w:pPr>
            <w:r w:rsidRPr="00C83610">
              <w:rPr>
                <w:color w:val="auto"/>
              </w:rPr>
              <w:t xml:space="preserve"> 19.</w:t>
            </w:r>
          </w:p>
        </w:tc>
        <w:tc>
          <w:tcPr>
            <w:tcW w:w="6840" w:type="dxa"/>
          </w:tcPr>
          <w:p w:rsidR="004F730B" w:rsidRPr="00C83610" w:rsidRDefault="004F730B" w:rsidP="00F15CD2">
            <w:pPr>
              <w:pStyle w:val="Normalny1"/>
              <w:jc w:val="both"/>
              <w:rPr>
                <w:color w:val="auto"/>
              </w:rPr>
            </w:pPr>
            <w:r w:rsidRPr="00C83610">
              <w:rPr>
                <w:color w:val="auto"/>
              </w:rPr>
              <w:t>Inne: organizacja, współorganizacja wystaw, wykładów, konferencji naukowych, festiwali nauki, spotkań autorskich o charakterze naukowym i in. z afiliacją AP i instytutu. Punkty za w/w aktywność przyznaje się tylko w przypadku jeśli nazwisko doktoranta znajduje się na folderze/ulotce przedsięwzięcia.</w:t>
            </w:r>
          </w:p>
        </w:tc>
        <w:tc>
          <w:tcPr>
            <w:tcW w:w="2160" w:type="dxa"/>
          </w:tcPr>
          <w:p w:rsidR="004F730B" w:rsidRPr="00C83610" w:rsidRDefault="004F730B" w:rsidP="00F15CD2">
            <w:pPr>
              <w:pStyle w:val="Normalny1"/>
              <w:jc w:val="center"/>
              <w:rPr>
                <w:color w:val="auto"/>
              </w:rPr>
            </w:pPr>
            <w:r w:rsidRPr="00C83610">
              <w:rPr>
                <w:color w:val="auto"/>
              </w:rPr>
              <w:t>1 pkt za każdą udokumentowaną aktywność</w:t>
            </w:r>
          </w:p>
          <w:p w:rsidR="004F730B" w:rsidRPr="00C83610" w:rsidRDefault="004F730B">
            <w:pPr>
              <w:pStyle w:val="Normalny1"/>
              <w:rPr>
                <w:color w:val="auto"/>
              </w:rPr>
            </w:pPr>
          </w:p>
        </w:tc>
      </w:tr>
    </w:tbl>
    <w:p w:rsidR="004F730B" w:rsidRPr="00C83610" w:rsidRDefault="004F730B">
      <w:pPr>
        <w:pStyle w:val="Normalny1"/>
        <w:rPr>
          <w:color w:val="auto"/>
        </w:rPr>
      </w:pPr>
    </w:p>
    <w:p w:rsidR="004F730B" w:rsidRPr="00C83610" w:rsidRDefault="004F730B" w:rsidP="007262DA">
      <w:pPr>
        <w:pStyle w:val="Normalny1"/>
        <w:ind w:right="-288"/>
        <w:rPr>
          <w:color w:val="auto"/>
        </w:rPr>
      </w:pPr>
      <w:r w:rsidRPr="00C83610">
        <w:rPr>
          <w:color w:val="auto"/>
        </w:rPr>
        <w:t>*W wypadku publikacji kilku autorów liczbę punktów dzielimy przez liczbę autorów.  Przy przyznawaniu  punktów</w:t>
      </w:r>
      <w:r w:rsidRPr="00C83610">
        <w:rPr>
          <w:color w:val="auto"/>
        </w:rPr>
        <w:br/>
        <w:t xml:space="preserve">   brane są tylko pod uwagę artykuły i książki już opublikowane.</w:t>
      </w:r>
    </w:p>
    <w:p w:rsidR="004F730B" w:rsidRDefault="004F730B">
      <w:pPr>
        <w:pStyle w:val="Normalny1"/>
      </w:pPr>
    </w:p>
    <w:sectPr w:rsidR="004F730B" w:rsidSect="00B13105">
      <w:pgSz w:w="11906" w:h="16838"/>
      <w:pgMar w:top="1079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02F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05E"/>
    <w:rsid w:val="00072848"/>
    <w:rsid w:val="000A3A0E"/>
    <w:rsid w:val="00124B34"/>
    <w:rsid w:val="002C0FBF"/>
    <w:rsid w:val="002D7F58"/>
    <w:rsid w:val="00366EE4"/>
    <w:rsid w:val="004516F0"/>
    <w:rsid w:val="004F730B"/>
    <w:rsid w:val="005963EA"/>
    <w:rsid w:val="005A2C7D"/>
    <w:rsid w:val="005A6833"/>
    <w:rsid w:val="0062182F"/>
    <w:rsid w:val="0069619B"/>
    <w:rsid w:val="007262DA"/>
    <w:rsid w:val="00767488"/>
    <w:rsid w:val="008202E0"/>
    <w:rsid w:val="0083325B"/>
    <w:rsid w:val="008A405E"/>
    <w:rsid w:val="008E5E09"/>
    <w:rsid w:val="00B13105"/>
    <w:rsid w:val="00C83610"/>
    <w:rsid w:val="00CF51FD"/>
    <w:rsid w:val="00D37F61"/>
    <w:rsid w:val="00D42D7D"/>
    <w:rsid w:val="00D617DF"/>
    <w:rsid w:val="00DA7398"/>
    <w:rsid w:val="00DC6960"/>
    <w:rsid w:val="00EB450F"/>
    <w:rsid w:val="00EF7CB6"/>
    <w:rsid w:val="00F15CD2"/>
    <w:rsid w:val="00F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EA734-CF1B-468B-999B-605F6EA0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F61"/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8A405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8A405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8A405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8A405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8A405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8A405E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450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B450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EB450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EB450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EB450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EB450F"/>
    <w:rPr>
      <w:rFonts w:ascii="Calibri" w:hAnsi="Calibri" w:cs="Calibri"/>
      <w:b/>
      <w:bCs/>
      <w:color w:val="000000"/>
    </w:rPr>
  </w:style>
  <w:style w:type="paragraph" w:customStyle="1" w:styleId="Normalny1">
    <w:name w:val="Normalny1"/>
    <w:uiPriority w:val="99"/>
    <w:rsid w:val="008A405E"/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8A405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EB450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8A405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EB450F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8A40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8A40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405E"/>
  </w:style>
  <w:style w:type="character" w:styleId="Odwoaniedokomentarza">
    <w:name w:val="annotation reference"/>
    <w:uiPriority w:val="99"/>
    <w:semiHidden/>
    <w:rsid w:val="008A405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C6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B450F"/>
    <w:rPr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AP Słupsk</dc:creator>
  <cp:keywords/>
  <dc:description/>
  <cp:lastModifiedBy>Lena Cylupa</cp:lastModifiedBy>
  <cp:revision>10</cp:revision>
  <cp:lastPrinted>2017-08-18T10:57:00Z</cp:lastPrinted>
  <dcterms:created xsi:type="dcterms:W3CDTF">2017-08-18T10:57:00Z</dcterms:created>
  <dcterms:modified xsi:type="dcterms:W3CDTF">2017-09-07T09:35:00Z</dcterms:modified>
</cp:coreProperties>
</file>